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F584" w14:textId="77777777" w:rsidR="00D2554F" w:rsidRPr="00D2554F" w:rsidRDefault="00D2554F" w:rsidP="00D2554F">
      <w:pPr>
        <w:tabs>
          <w:tab w:val="left" w:pos="567"/>
        </w:tabs>
        <w:spacing w:line="276" w:lineRule="auto"/>
        <w:rPr>
          <w:rFonts w:ascii="Bookman Old Style" w:hAnsi="Bookman Old Style" w:cs="Times New Roman"/>
          <w:sz w:val="28"/>
          <w:szCs w:val="28"/>
          <w:lang w:val="el-GR"/>
        </w:rPr>
      </w:pPr>
      <w:r w:rsidRPr="00D2554F">
        <w:rPr>
          <w:rFonts w:ascii="Bookman Old Style" w:hAnsi="Bookman Old Style" w:cs="Times New Roman"/>
          <w:sz w:val="28"/>
          <w:szCs w:val="28"/>
          <w:lang w:val="el-GR"/>
        </w:rPr>
        <w:t>ΑΝΩΤΑΤΟ ΔΙΚΑΣΤΗΡΙΟ ΚΥΠΡΟΥ</w:t>
      </w:r>
    </w:p>
    <w:p w14:paraId="45A9B693" w14:textId="77777777" w:rsidR="00D2554F" w:rsidRPr="00D2554F" w:rsidRDefault="00D2554F" w:rsidP="00D2554F">
      <w:pPr>
        <w:spacing w:line="276" w:lineRule="auto"/>
        <w:rPr>
          <w:rFonts w:ascii="Bookman Old Style" w:hAnsi="Bookman Old Style" w:cs="Times New Roman"/>
          <w:sz w:val="28"/>
          <w:szCs w:val="28"/>
          <w:lang w:val="el-GR"/>
        </w:rPr>
      </w:pPr>
      <w:r w:rsidRPr="00D2554F">
        <w:rPr>
          <w:rFonts w:ascii="Bookman Old Style" w:hAnsi="Bookman Old Style" w:cs="Times New Roman"/>
          <w:sz w:val="28"/>
          <w:szCs w:val="28"/>
          <w:lang w:val="el-GR"/>
        </w:rPr>
        <w:t>ΔΕΥΤΕΡΟΒΑΘΜΙΑ ΔΙΚΑΙΟΔΟΣΙΑ</w:t>
      </w:r>
    </w:p>
    <w:p w14:paraId="6A477065" w14:textId="662E12F0" w:rsidR="00D2554F" w:rsidRPr="00D2554F" w:rsidRDefault="00D2554F" w:rsidP="00D2554F">
      <w:pPr>
        <w:spacing w:line="276" w:lineRule="auto"/>
        <w:jc w:val="right"/>
        <w:rPr>
          <w:rFonts w:ascii="Bookman Old Style" w:hAnsi="Bookman Old Style" w:cs="Times New Roman"/>
          <w:i/>
          <w:sz w:val="28"/>
          <w:szCs w:val="28"/>
          <w:lang w:val="el-GR"/>
        </w:rPr>
      </w:pPr>
      <w:r w:rsidRPr="00D2554F">
        <w:rPr>
          <w:rFonts w:ascii="Bookman Old Style" w:hAnsi="Bookman Old Style" w:cs="Times New Roman"/>
          <w:sz w:val="28"/>
          <w:szCs w:val="28"/>
          <w:lang w:val="el-GR"/>
        </w:rPr>
        <w:t>(</w:t>
      </w:r>
      <w:r w:rsidRPr="00D2554F">
        <w:rPr>
          <w:rFonts w:ascii="Bookman Old Style" w:hAnsi="Bookman Old Style" w:cs="Times New Roman"/>
          <w:i/>
          <w:sz w:val="28"/>
          <w:szCs w:val="28"/>
          <w:lang w:val="el-GR"/>
        </w:rPr>
        <w:t>Πολιτική Έφεση Αρ. 3</w:t>
      </w:r>
      <w:r w:rsidRPr="00747B20">
        <w:rPr>
          <w:rFonts w:ascii="Bookman Old Style" w:hAnsi="Bookman Old Style" w:cs="Times New Roman"/>
          <w:i/>
          <w:sz w:val="28"/>
          <w:szCs w:val="28"/>
          <w:lang w:val="el-GR"/>
        </w:rPr>
        <w:t>6</w:t>
      </w:r>
      <w:r w:rsidRPr="00D2554F">
        <w:rPr>
          <w:rFonts w:ascii="Bookman Old Style" w:hAnsi="Bookman Old Style" w:cs="Times New Roman"/>
          <w:i/>
          <w:sz w:val="28"/>
          <w:szCs w:val="28"/>
          <w:lang w:val="el-GR"/>
        </w:rPr>
        <w:t>/201</w:t>
      </w:r>
      <w:r w:rsidRPr="00747B20">
        <w:rPr>
          <w:rFonts w:ascii="Bookman Old Style" w:hAnsi="Bookman Old Style" w:cs="Times New Roman"/>
          <w:i/>
          <w:sz w:val="28"/>
          <w:szCs w:val="28"/>
          <w:lang w:val="el-GR"/>
        </w:rPr>
        <w:t>5</w:t>
      </w:r>
      <w:r w:rsidRPr="00D2554F">
        <w:rPr>
          <w:rFonts w:ascii="Bookman Old Style" w:hAnsi="Bookman Old Style" w:cs="Times New Roman"/>
          <w:iCs/>
          <w:sz w:val="28"/>
          <w:szCs w:val="28"/>
          <w:lang w:val="el-GR"/>
        </w:rPr>
        <w:t>)</w:t>
      </w:r>
    </w:p>
    <w:p w14:paraId="51AFB718" w14:textId="77777777" w:rsidR="00D2554F" w:rsidRPr="00D2554F" w:rsidRDefault="00D2554F" w:rsidP="00D2554F">
      <w:pPr>
        <w:spacing w:line="276" w:lineRule="auto"/>
        <w:rPr>
          <w:rFonts w:ascii="Bookman Old Style" w:hAnsi="Bookman Old Style" w:cs="Times New Roman"/>
          <w:sz w:val="28"/>
          <w:szCs w:val="28"/>
          <w:u w:val="single"/>
          <w:lang w:val="el-GR"/>
        </w:rPr>
      </w:pPr>
    </w:p>
    <w:p w14:paraId="4963BE3D" w14:textId="6DDE4461" w:rsidR="00D2554F" w:rsidRPr="00D2554F" w:rsidRDefault="009258C1" w:rsidP="00D2554F">
      <w:pPr>
        <w:jc w:val="center"/>
        <w:rPr>
          <w:rFonts w:ascii="Bookman Old Style" w:hAnsi="Bookman Old Style" w:cs="Times New Roman"/>
          <w:sz w:val="28"/>
          <w:szCs w:val="28"/>
          <w:lang w:val="el-GR"/>
        </w:rPr>
      </w:pPr>
      <w:r>
        <w:rPr>
          <w:rFonts w:ascii="Bookman Old Style" w:hAnsi="Bookman Old Style" w:cs="Times New Roman"/>
          <w:sz w:val="28"/>
          <w:szCs w:val="28"/>
          <w:lang w:val="el-GR"/>
        </w:rPr>
        <w:t>2</w:t>
      </w:r>
      <w:r w:rsidR="00585D25">
        <w:rPr>
          <w:rFonts w:ascii="Bookman Old Style" w:hAnsi="Bookman Old Style" w:cs="Times New Roman"/>
          <w:sz w:val="28"/>
          <w:szCs w:val="28"/>
        </w:rPr>
        <w:t>2</w:t>
      </w:r>
      <w:r>
        <w:rPr>
          <w:rFonts w:ascii="Bookman Old Style" w:hAnsi="Bookman Old Style" w:cs="Times New Roman"/>
          <w:sz w:val="28"/>
          <w:szCs w:val="28"/>
          <w:lang w:val="el-GR"/>
        </w:rPr>
        <w:t xml:space="preserve"> </w:t>
      </w:r>
      <w:r w:rsidR="00D2554F">
        <w:rPr>
          <w:rFonts w:ascii="Bookman Old Style" w:hAnsi="Bookman Old Style" w:cs="Times New Roman"/>
          <w:sz w:val="28"/>
          <w:szCs w:val="28"/>
          <w:lang w:val="el-GR"/>
        </w:rPr>
        <w:t>Σεπτεμβρίου</w:t>
      </w:r>
      <w:r w:rsidR="00D2554F" w:rsidRPr="00D2554F">
        <w:rPr>
          <w:rFonts w:ascii="Bookman Old Style" w:hAnsi="Bookman Old Style" w:cs="Times New Roman"/>
          <w:sz w:val="28"/>
          <w:szCs w:val="28"/>
          <w:lang w:val="el-GR"/>
        </w:rPr>
        <w:t>, 2023</w:t>
      </w:r>
    </w:p>
    <w:p w14:paraId="128606D9" w14:textId="77777777" w:rsidR="00D2554F" w:rsidRDefault="00D2554F" w:rsidP="00D2554F">
      <w:pPr>
        <w:rPr>
          <w:rFonts w:ascii="Bookman Old Style" w:hAnsi="Bookman Old Style" w:cs="Times New Roman"/>
          <w:sz w:val="28"/>
          <w:szCs w:val="28"/>
          <w:lang w:val="el-GR"/>
        </w:rPr>
      </w:pPr>
    </w:p>
    <w:p w14:paraId="2C7568B8" w14:textId="77777777" w:rsidR="00D2554F" w:rsidRPr="00D2554F" w:rsidRDefault="00D2554F" w:rsidP="00D2554F">
      <w:pPr>
        <w:jc w:val="center"/>
        <w:rPr>
          <w:rFonts w:ascii="Bookman Old Style" w:hAnsi="Bookman Old Style" w:cs="Times New Roman"/>
          <w:sz w:val="28"/>
          <w:szCs w:val="28"/>
          <w:lang w:val="el-GR"/>
        </w:rPr>
      </w:pPr>
      <w:r w:rsidRPr="00D2554F">
        <w:rPr>
          <w:rFonts w:ascii="Bookman Old Style" w:hAnsi="Bookman Old Style" w:cs="Times New Roman"/>
          <w:sz w:val="28"/>
          <w:szCs w:val="28"/>
          <w:lang w:val="el-GR"/>
        </w:rPr>
        <w:t>[ΜΑΛΑΧΤΟΣ, ΙΩΑΝΝΙΔΗΣ, ΕΦΡΑΙΜ, Δ/στές]</w:t>
      </w:r>
    </w:p>
    <w:p w14:paraId="2F3F374E" w14:textId="77777777" w:rsidR="00D2554F" w:rsidRDefault="00D2554F" w:rsidP="00D2554F">
      <w:pPr>
        <w:rPr>
          <w:rFonts w:ascii="Bookman Old Style" w:hAnsi="Bookman Old Style" w:cs="Times New Roman"/>
          <w:sz w:val="28"/>
          <w:szCs w:val="28"/>
          <w:lang w:val="el-GR"/>
        </w:rPr>
      </w:pPr>
    </w:p>
    <w:p w14:paraId="7938F575" w14:textId="77777777" w:rsidR="005760FC" w:rsidRPr="00D2554F" w:rsidRDefault="005760FC" w:rsidP="00D2554F">
      <w:pPr>
        <w:rPr>
          <w:rFonts w:ascii="Bookman Old Style" w:hAnsi="Bookman Old Style" w:cs="Times New Roman"/>
          <w:sz w:val="28"/>
          <w:szCs w:val="28"/>
          <w:lang w:val="el-GR"/>
        </w:rPr>
      </w:pPr>
    </w:p>
    <w:p w14:paraId="1C5FC00F" w14:textId="59D4C558" w:rsidR="005760FC" w:rsidRDefault="005760FC" w:rsidP="005760FC">
      <w:pPr>
        <w:jc w:val="center"/>
        <w:rPr>
          <w:rFonts w:ascii="Bookman Old Style" w:hAnsi="Bookman Old Style" w:cs="Times New Roman"/>
          <w:sz w:val="28"/>
          <w:szCs w:val="28"/>
          <w:lang w:val="el-GR"/>
        </w:rPr>
      </w:pPr>
      <w:r>
        <w:rPr>
          <w:rFonts w:ascii="Bookman Old Style" w:hAnsi="Bookman Old Style" w:cs="Times New Roman"/>
          <w:sz w:val="28"/>
          <w:szCs w:val="28"/>
          <w:lang w:val="el-GR"/>
        </w:rPr>
        <w:t>ΣΥΜΒΟΥΛΙΟ ΚΕΝΤΡΙΚΟΥ ΣΦΑΓΕΙΟΥ</w:t>
      </w:r>
    </w:p>
    <w:p w14:paraId="1413032E" w14:textId="1E5D1F84" w:rsidR="005760FC" w:rsidRDefault="00D2554F" w:rsidP="00D2554F">
      <w:pPr>
        <w:tabs>
          <w:tab w:val="left" w:pos="1985"/>
          <w:tab w:val="left" w:pos="5387"/>
        </w:tabs>
        <w:ind w:left="2694" w:hanging="426"/>
        <w:rPr>
          <w:rFonts w:ascii="Bookman Old Style" w:hAnsi="Bookman Old Style" w:cs="Times New Roman"/>
          <w:i/>
          <w:sz w:val="28"/>
          <w:szCs w:val="28"/>
          <w:lang w:val="el-GR"/>
        </w:rPr>
      </w:pPr>
      <w:r w:rsidRPr="00D2554F">
        <w:rPr>
          <w:rFonts w:ascii="Bookman Old Style" w:hAnsi="Bookman Old Style" w:cs="Times New Roman"/>
          <w:i/>
          <w:sz w:val="28"/>
          <w:szCs w:val="28"/>
          <w:lang w:val="el-GR"/>
        </w:rPr>
        <w:tab/>
      </w:r>
      <w:r w:rsidRPr="00D2554F">
        <w:rPr>
          <w:rFonts w:ascii="Bookman Old Style" w:hAnsi="Bookman Old Style" w:cs="Times New Roman"/>
          <w:i/>
          <w:sz w:val="28"/>
          <w:szCs w:val="28"/>
          <w:lang w:val="el-GR"/>
        </w:rPr>
        <w:tab/>
      </w:r>
      <w:r w:rsidRPr="00D2554F">
        <w:rPr>
          <w:rFonts w:ascii="Bookman Old Style" w:hAnsi="Bookman Old Style" w:cs="Times New Roman"/>
          <w:i/>
          <w:sz w:val="28"/>
          <w:szCs w:val="28"/>
          <w:lang w:val="el-GR"/>
        </w:rPr>
        <w:tab/>
        <w:t>Εφεσείοντ</w:t>
      </w:r>
      <w:r w:rsidR="005760FC">
        <w:rPr>
          <w:rFonts w:ascii="Bookman Old Style" w:hAnsi="Bookman Old Style" w:cs="Times New Roman"/>
          <w:i/>
          <w:sz w:val="28"/>
          <w:szCs w:val="28"/>
          <w:lang w:val="el-GR"/>
        </w:rPr>
        <w:t>ες/Εναγόμενοι 2</w:t>
      </w:r>
    </w:p>
    <w:p w14:paraId="297D64BE" w14:textId="77777777" w:rsidR="00D2554F" w:rsidRDefault="00D2554F" w:rsidP="00D2554F">
      <w:pPr>
        <w:jc w:val="center"/>
        <w:rPr>
          <w:rFonts w:ascii="Bookman Old Style" w:hAnsi="Bookman Old Style" w:cs="Times New Roman"/>
          <w:iCs/>
          <w:sz w:val="28"/>
          <w:szCs w:val="28"/>
          <w:lang w:val="el-GR"/>
        </w:rPr>
      </w:pPr>
      <w:r w:rsidRPr="00D2554F">
        <w:rPr>
          <w:rFonts w:ascii="Bookman Old Style" w:hAnsi="Bookman Old Style" w:cs="Times New Roman"/>
          <w:iCs/>
          <w:sz w:val="28"/>
          <w:szCs w:val="28"/>
          <w:lang w:val="el-GR"/>
        </w:rPr>
        <w:t>ν.</w:t>
      </w:r>
    </w:p>
    <w:p w14:paraId="64ACC1AD" w14:textId="77777777" w:rsidR="005760FC" w:rsidRDefault="005760FC" w:rsidP="005760FC">
      <w:pPr>
        <w:spacing w:after="0" w:line="240" w:lineRule="auto"/>
        <w:jc w:val="center"/>
        <w:rPr>
          <w:rFonts w:ascii="Bookman Old Style" w:hAnsi="Bookman Old Style" w:cs="Times New Roman"/>
          <w:iCs/>
          <w:sz w:val="28"/>
          <w:szCs w:val="28"/>
          <w:lang w:val="el-GR"/>
        </w:rPr>
      </w:pPr>
    </w:p>
    <w:p w14:paraId="4ED8A793" w14:textId="6C8CDE56" w:rsidR="005760FC" w:rsidRDefault="005760FC" w:rsidP="00D2554F">
      <w:pPr>
        <w:jc w:val="center"/>
        <w:rPr>
          <w:rFonts w:ascii="Bookman Old Style" w:hAnsi="Bookman Old Style" w:cs="Times New Roman"/>
          <w:iCs/>
          <w:sz w:val="28"/>
          <w:szCs w:val="28"/>
          <w:lang w:val="el-GR"/>
        </w:rPr>
      </w:pPr>
      <w:r>
        <w:rPr>
          <w:rFonts w:ascii="Bookman Old Style" w:hAnsi="Bookman Old Style" w:cs="Times New Roman"/>
          <w:iCs/>
          <w:sz w:val="28"/>
          <w:szCs w:val="28"/>
          <w:lang w:val="el-GR"/>
        </w:rPr>
        <w:t>ΣΩΤΗΡΗ ΔΗΜΗΤΡΙΟΥ</w:t>
      </w:r>
    </w:p>
    <w:p w14:paraId="6C14EAC3" w14:textId="333A7B5E" w:rsidR="00D2554F" w:rsidRPr="00D2554F" w:rsidRDefault="005760FC" w:rsidP="00D2554F">
      <w:pPr>
        <w:tabs>
          <w:tab w:val="left" w:pos="5387"/>
        </w:tabs>
        <w:rPr>
          <w:rFonts w:ascii="Bookman Old Style" w:hAnsi="Bookman Old Style" w:cs="Times New Roman"/>
          <w:i/>
          <w:sz w:val="28"/>
          <w:szCs w:val="28"/>
          <w:lang w:val="el-GR"/>
        </w:rPr>
      </w:pPr>
      <w:r>
        <w:rPr>
          <w:rFonts w:ascii="Bookman Old Style" w:hAnsi="Bookman Old Style" w:cs="Times New Roman"/>
          <w:i/>
          <w:sz w:val="28"/>
          <w:szCs w:val="28"/>
          <w:lang w:val="el-GR"/>
        </w:rPr>
        <w:tab/>
      </w:r>
      <w:r w:rsidR="00D2554F" w:rsidRPr="00D2554F">
        <w:rPr>
          <w:rFonts w:ascii="Bookman Old Style" w:hAnsi="Bookman Old Style" w:cs="Times New Roman"/>
          <w:i/>
          <w:sz w:val="28"/>
          <w:szCs w:val="28"/>
          <w:lang w:val="el-GR"/>
        </w:rPr>
        <w:tab/>
        <w:t>Εφεσίβλητου/Ενάγοντα</w:t>
      </w:r>
    </w:p>
    <w:p w14:paraId="04A19D75" w14:textId="77777777" w:rsidR="00D2554F" w:rsidRPr="005760FC" w:rsidRDefault="00D2554F" w:rsidP="00D2554F">
      <w:pPr>
        <w:jc w:val="center"/>
        <w:rPr>
          <w:rFonts w:ascii="Bookman Old Style" w:hAnsi="Bookman Old Style" w:cs="Times New Roman"/>
          <w:sz w:val="28"/>
          <w:szCs w:val="28"/>
          <w:lang w:val="el-GR"/>
        </w:rPr>
      </w:pPr>
      <w:r w:rsidRPr="005760FC">
        <w:rPr>
          <w:rFonts w:ascii="Bookman Old Style" w:hAnsi="Bookman Old Style" w:cs="Times New Roman"/>
          <w:sz w:val="28"/>
          <w:szCs w:val="28"/>
          <w:lang w:val="el-GR"/>
        </w:rPr>
        <w:t>……………………</w:t>
      </w:r>
    </w:p>
    <w:p w14:paraId="4722437B" w14:textId="77777777" w:rsidR="00D2554F" w:rsidRPr="005760FC" w:rsidRDefault="00D2554F" w:rsidP="005760FC">
      <w:pPr>
        <w:spacing w:after="0"/>
        <w:jc w:val="center"/>
        <w:rPr>
          <w:rFonts w:ascii="Bookman Old Style" w:hAnsi="Bookman Old Style" w:cs="Times New Roman"/>
          <w:sz w:val="28"/>
          <w:szCs w:val="28"/>
          <w:lang w:val="el-GR"/>
        </w:rPr>
      </w:pPr>
    </w:p>
    <w:p w14:paraId="1D0A3B45" w14:textId="42F78826" w:rsidR="005760FC" w:rsidRDefault="005760FC" w:rsidP="005760FC">
      <w:pPr>
        <w:tabs>
          <w:tab w:val="left" w:pos="567"/>
        </w:tabs>
        <w:spacing w:line="240" w:lineRule="auto"/>
        <w:ind w:left="567"/>
        <w:rPr>
          <w:rFonts w:ascii="Bookman Old Style" w:hAnsi="Bookman Old Style" w:cs="Times New Roman"/>
          <w:i/>
          <w:iCs/>
          <w:sz w:val="28"/>
          <w:szCs w:val="28"/>
          <w:lang w:val="el-GR"/>
        </w:rPr>
      </w:pPr>
      <w:r>
        <w:rPr>
          <w:rFonts w:ascii="Bookman Old Style" w:hAnsi="Bookman Old Style" w:cs="Times New Roman"/>
          <w:i/>
          <w:iCs/>
          <w:sz w:val="28"/>
          <w:szCs w:val="28"/>
          <w:lang w:val="el-GR"/>
        </w:rPr>
        <w:t>Χρ. Χρυσάνθου για Λ. Παπαφιλίππου και Σία Δ.Ε.Π.Ε.</w:t>
      </w:r>
    </w:p>
    <w:p w14:paraId="0DCCFA54" w14:textId="0B21CC51" w:rsidR="00D2554F" w:rsidRDefault="005760FC" w:rsidP="005760FC">
      <w:pPr>
        <w:tabs>
          <w:tab w:val="left" w:pos="567"/>
        </w:tabs>
        <w:spacing w:line="276" w:lineRule="auto"/>
        <w:ind w:left="567"/>
        <w:rPr>
          <w:rFonts w:ascii="Bookman Old Style" w:hAnsi="Bookman Old Style" w:cs="Times New Roman"/>
          <w:i/>
          <w:iCs/>
          <w:sz w:val="28"/>
          <w:szCs w:val="28"/>
          <w:lang w:val="el-GR"/>
        </w:rPr>
      </w:pPr>
      <w:r>
        <w:rPr>
          <w:rFonts w:ascii="Bookman Old Style" w:hAnsi="Bookman Old Style" w:cs="Times New Roman"/>
          <w:i/>
          <w:iCs/>
          <w:sz w:val="28"/>
          <w:szCs w:val="28"/>
          <w:lang w:val="el-GR"/>
        </w:rPr>
        <w:t>Κ. Νικολαΐδης για Κ.Ν. Νικολαΐδης και Σία Δ.Ε.Π.Ε.</w:t>
      </w:r>
    </w:p>
    <w:p w14:paraId="06412F10" w14:textId="77777777" w:rsidR="005760FC" w:rsidRDefault="005760FC" w:rsidP="005760FC">
      <w:pPr>
        <w:tabs>
          <w:tab w:val="left" w:pos="567"/>
        </w:tabs>
        <w:spacing w:line="276" w:lineRule="auto"/>
        <w:ind w:left="567"/>
        <w:rPr>
          <w:rFonts w:ascii="Bookman Old Style" w:hAnsi="Bookman Old Style" w:cs="Times New Roman"/>
          <w:sz w:val="28"/>
          <w:szCs w:val="28"/>
          <w:lang w:val="el-GR"/>
        </w:rPr>
      </w:pPr>
    </w:p>
    <w:p w14:paraId="045EC731" w14:textId="77777777" w:rsidR="005760FC" w:rsidRPr="00D2554F" w:rsidRDefault="005760FC" w:rsidP="005760FC">
      <w:pPr>
        <w:tabs>
          <w:tab w:val="left" w:pos="567"/>
        </w:tabs>
        <w:spacing w:line="276" w:lineRule="auto"/>
        <w:ind w:left="567"/>
        <w:rPr>
          <w:rFonts w:ascii="Bookman Old Style" w:hAnsi="Bookman Old Style" w:cs="Times New Roman"/>
          <w:sz w:val="28"/>
          <w:szCs w:val="28"/>
          <w:lang w:val="el-GR"/>
        </w:rPr>
      </w:pPr>
    </w:p>
    <w:p w14:paraId="0BAC11BB" w14:textId="6B91A99B" w:rsidR="00D2554F" w:rsidRPr="00D2554F" w:rsidRDefault="00D2554F" w:rsidP="00D2554F">
      <w:pPr>
        <w:tabs>
          <w:tab w:val="left" w:pos="567"/>
        </w:tabs>
        <w:spacing w:line="276" w:lineRule="auto"/>
        <w:jc w:val="center"/>
        <w:rPr>
          <w:rFonts w:ascii="Bookman Old Style" w:hAnsi="Bookman Old Style" w:cs="Times New Roman"/>
          <w:sz w:val="28"/>
          <w:szCs w:val="28"/>
          <w:lang w:val="el-GR"/>
        </w:rPr>
      </w:pPr>
      <w:r w:rsidRPr="00D2554F">
        <w:rPr>
          <w:rFonts w:ascii="Bookman Old Style" w:hAnsi="Bookman Old Style" w:cs="Times New Roman"/>
          <w:b/>
          <w:sz w:val="28"/>
          <w:szCs w:val="28"/>
          <w:lang w:val="el-GR"/>
        </w:rPr>
        <w:t>ΜΑΛΑΧΤΟΣ, Δ.:</w:t>
      </w:r>
      <w:r w:rsidRPr="00D2554F">
        <w:rPr>
          <w:rFonts w:ascii="Bookman Old Style" w:hAnsi="Bookman Old Style" w:cs="Times New Roman"/>
          <w:sz w:val="28"/>
          <w:szCs w:val="28"/>
          <w:lang w:val="el-GR"/>
        </w:rPr>
        <w:t xml:space="preserve"> Η απόφαση του Δικαστηρίου</w:t>
      </w:r>
      <w:r w:rsidR="00A65BB7" w:rsidRPr="00A65BB7">
        <w:rPr>
          <w:rFonts w:ascii="Bookman Old Style" w:hAnsi="Bookman Old Style" w:cs="Times New Roman"/>
          <w:sz w:val="28"/>
          <w:szCs w:val="28"/>
          <w:lang w:val="el-GR"/>
        </w:rPr>
        <w:t xml:space="preserve"> </w:t>
      </w:r>
      <w:r w:rsidR="00A65BB7">
        <w:rPr>
          <w:rFonts w:ascii="Bookman Old Style" w:hAnsi="Bookman Old Style" w:cs="Times New Roman"/>
          <w:sz w:val="28"/>
          <w:szCs w:val="28"/>
          <w:lang w:val="el-GR"/>
        </w:rPr>
        <w:t xml:space="preserve">είναι </w:t>
      </w:r>
      <w:r w:rsidR="00A65BB7" w:rsidRPr="00D2554F">
        <w:rPr>
          <w:rFonts w:ascii="Bookman Old Style" w:hAnsi="Bookman Old Style" w:cs="Times New Roman"/>
          <w:sz w:val="28"/>
          <w:szCs w:val="28"/>
          <w:lang w:val="el-GR"/>
        </w:rPr>
        <w:t>ομόφωνη</w:t>
      </w:r>
      <w:r w:rsidR="00A65BB7">
        <w:rPr>
          <w:rFonts w:ascii="Bookman Old Style" w:hAnsi="Bookman Old Style" w:cs="Times New Roman"/>
          <w:sz w:val="28"/>
          <w:szCs w:val="28"/>
          <w:lang w:val="el-GR"/>
        </w:rPr>
        <w:t xml:space="preserve"> και </w:t>
      </w:r>
    </w:p>
    <w:p w14:paraId="6330E2A9" w14:textId="77777777" w:rsidR="00D2554F" w:rsidRPr="00D2554F" w:rsidRDefault="00D2554F" w:rsidP="00D2554F">
      <w:pPr>
        <w:tabs>
          <w:tab w:val="left" w:pos="567"/>
        </w:tabs>
        <w:spacing w:line="276" w:lineRule="auto"/>
        <w:jc w:val="center"/>
        <w:rPr>
          <w:rFonts w:ascii="Bookman Old Style" w:hAnsi="Bookman Old Style" w:cs="Times New Roman"/>
          <w:sz w:val="28"/>
          <w:szCs w:val="28"/>
          <w:lang w:val="el-GR"/>
        </w:rPr>
      </w:pPr>
      <w:r w:rsidRPr="00D2554F">
        <w:rPr>
          <w:rFonts w:ascii="Bookman Old Style" w:hAnsi="Bookman Old Style" w:cs="Times New Roman"/>
          <w:sz w:val="28"/>
          <w:szCs w:val="28"/>
          <w:lang w:val="el-GR"/>
        </w:rPr>
        <w:t xml:space="preserve"> θα δοθεί από την Εφραίμ, Δ.</w:t>
      </w:r>
    </w:p>
    <w:p w14:paraId="65746248" w14:textId="77777777" w:rsidR="00D2554F" w:rsidRPr="00D2554F" w:rsidRDefault="00D2554F" w:rsidP="00D2554F">
      <w:pPr>
        <w:tabs>
          <w:tab w:val="left" w:pos="567"/>
        </w:tabs>
        <w:jc w:val="center"/>
        <w:rPr>
          <w:rFonts w:ascii="Bookman Old Style" w:hAnsi="Bookman Old Style" w:cs="Times New Roman"/>
          <w:b/>
          <w:sz w:val="28"/>
          <w:szCs w:val="28"/>
          <w:u w:val="single"/>
          <w:lang w:val="el-GR"/>
        </w:rPr>
      </w:pPr>
    </w:p>
    <w:p w14:paraId="631D1913" w14:textId="77777777" w:rsidR="005760FC" w:rsidRPr="00747B20" w:rsidRDefault="005760FC" w:rsidP="00D2554F">
      <w:pPr>
        <w:tabs>
          <w:tab w:val="left" w:pos="567"/>
        </w:tabs>
        <w:jc w:val="center"/>
        <w:rPr>
          <w:rFonts w:ascii="Bookman Old Style" w:hAnsi="Bookman Old Style" w:cs="Times New Roman"/>
          <w:b/>
          <w:sz w:val="28"/>
          <w:szCs w:val="28"/>
          <w:u w:val="single"/>
          <w:lang w:val="el-GR"/>
        </w:rPr>
      </w:pPr>
    </w:p>
    <w:p w14:paraId="29C71984" w14:textId="71664558" w:rsidR="00D2554F" w:rsidRPr="00747B20" w:rsidRDefault="00D2554F" w:rsidP="00D2554F">
      <w:pPr>
        <w:tabs>
          <w:tab w:val="left" w:pos="567"/>
        </w:tabs>
        <w:jc w:val="center"/>
        <w:rPr>
          <w:rFonts w:ascii="Bookman Old Style" w:hAnsi="Bookman Old Style" w:cs="Times New Roman"/>
          <w:b/>
          <w:sz w:val="28"/>
          <w:szCs w:val="28"/>
          <w:u w:val="single"/>
          <w:lang w:val="el-GR"/>
        </w:rPr>
      </w:pPr>
      <w:r w:rsidRPr="00747B20">
        <w:rPr>
          <w:rFonts w:ascii="Bookman Old Style" w:hAnsi="Bookman Old Style" w:cs="Times New Roman"/>
          <w:b/>
          <w:sz w:val="28"/>
          <w:szCs w:val="28"/>
          <w:u w:val="single"/>
          <w:lang w:val="el-GR"/>
        </w:rPr>
        <w:lastRenderedPageBreak/>
        <w:t>Α Π Ο Φ Α Σ Η</w:t>
      </w:r>
    </w:p>
    <w:p w14:paraId="562A98F8" w14:textId="77777777" w:rsidR="00D2554F" w:rsidRPr="00747B20" w:rsidRDefault="00D2554F" w:rsidP="00D2554F">
      <w:pPr>
        <w:tabs>
          <w:tab w:val="left" w:pos="567"/>
        </w:tabs>
        <w:jc w:val="center"/>
        <w:rPr>
          <w:rFonts w:ascii="Bookman Old Style" w:hAnsi="Bookman Old Style" w:cs="Times New Roman"/>
          <w:b/>
          <w:sz w:val="28"/>
          <w:szCs w:val="28"/>
          <w:u w:val="single"/>
          <w:lang w:val="el-GR"/>
        </w:rPr>
      </w:pPr>
    </w:p>
    <w:p w14:paraId="4A6FF8D2" w14:textId="378A7E70" w:rsidR="004F1C86" w:rsidRDefault="00D2554F" w:rsidP="00D2554F">
      <w:pPr>
        <w:tabs>
          <w:tab w:val="left" w:pos="567"/>
        </w:tabs>
        <w:spacing w:line="480" w:lineRule="auto"/>
        <w:jc w:val="both"/>
        <w:rPr>
          <w:rFonts w:ascii="Bookman Old Style" w:hAnsi="Bookman Old Style"/>
          <w:sz w:val="28"/>
          <w:szCs w:val="28"/>
          <w:lang w:val="el-GR"/>
        </w:rPr>
      </w:pPr>
      <w:r w:rsidRPr="00747B20">
        <w:rPr>
          <w:rFonts w:ascii="Bookman Old Style" w:hAnsi="Bookman Old Style" w:cs="Times New Roman"/>
          <w:b/>
          <w:sz w:val="28"/>
          <w:szCs w:val="28"/>
          <w:lang w:val="el-GR"/>
        </w:rPr>
        <w:tab/>
      </w:r>
      <w:r w:rsidRPr="00D2554F">
        <w:rPr>
          <w:rFonts w:ascii="Bookman Old Style" w:hAnsi="Bookman Old Style" w:cs="Times New Roman"/>
          <w:b/>
          <w:sz w:val="28"/>
          <w:szCs w:val="28"/>
          <w:lang w:val="el-GR"/>
        </w:rPr>
        <w:t>ΕΦΡΑΙΜ, Δ.:</w:t>
      </w:r>
      <w:r>
        <w:rPr>
          <w:rFonts w:ascii="Bookman Old Style" w:hAnsi="Bookman Old Style" w:cs="Times New Roman"/>
          <w:b/>
          <w:sz w:val="28"/>
          <w:szCs w:val="28"/>
          <w:lang w:val="el-GR"/>
        </w:rPr>
        <w:t xml:space="preserve">  </w:t>
      </w:r>
      <w:r w:rsidR="00596242">
        <w:rPr>
          <w:rFonts w:ascii="Bookman Old Style" w:hAnsi="Bookman Old Style"/>
          <w:sz w:val="28"/>
          <w:szCs w:val="28"/>
          <w:lang w:val="el-GR"/>
        </w:rPr>
        <w:t xml:space="preserve">Η παρούσα έφεση στρέφεται κατά της πρωτόδικης απόφασης αναφορικά με </w:t>
      </w:r>
      <w:r w:rsidR="001232F0">
        <w:rPr>
          <w:rFonts w:ascii="Bookman Old Style" w:hAnsi="Bookman Old Style"/>
          <w:sz w:val="28"/>
          <w:szCs w:val="28"/>
          <w:lang w:val="el-GR"/>
        </w:rPr>
        <w:t xml:space="preserve">το ύψος </w:t>
      </w:r>
      <w:r w:rsidR="00596242">
        <w:rPr>
          <w:rFonts w:ascii="Bookman Old Style" w:hAnsi="Bookman Old Style"/>
          <w:sz w:val="28"/>
          <w:szCs w:val="28"/>
          <w:lang w:val="el-GR"/>
        </w:rPr>
        <w:t xml:space="preserve">των γενικών αποζημιώσεων που επιδικάστηκαν </w:t>
      </w:r>
      <w:r w:rsidR="00F5798C">
        <w:rPr>
          <w:rFonts w:ascii="Bookman Old Style" w:hAnsi="Bookman Old Style"/>
          <w:sz w:val="28"/>
          <w:szCs w:val="28"/>
          <w:lang w:val="el-GR"/>
        </w:rPr>
        <w:t xml:space="preserve">εναντίον των Εφεσειόντων και </w:t>
      </w:r>
      <w:r w:rsidR="00596242">
        <w:rPr>
          <w:rFonts w:ascii="Bookman Old Style" w:hAnsi="Bookman Old Style"/>
          <w:sz w:val="28"/>
          <w:szCs w:val="28"/>
          <w:lang w:val="el-GR"/>
        </w:rPr>
        <w:t xml:space="preserve">υπέρ του Εφεσίβλητου </w:t>
      </w:r>
      <w:r w:rsidR="001232F0">
        <w:rPr>
          <w:rFonts w:ascii="Bookman Old Style" w:hAnsi="Bookman Old Style"/>
          <w:sz w:val="28"/>
          <w:szCs w:val="28"/>
          <w:lang w:val="el-GR"/>
        </w:rPr>
        <w:t>για τις σωματικές βλάβες τις οποίες υπέστη κατά τη διάρκεια εκτέλεσης της εργασίας του</w:t>
      </w:r>
      <w:r w:rsidR="00E801BE">
        <w:rPr>
          <w:rFonts w:ascii="Bookman Old Style" w:hAnsi="Bookman Old Style"/>
          <w:sz w:val="28"/>
          <w:szCs w:val="28"/>
          <w:lang w:val="el-GR"/>
        </w:rPr>
        <w:t xml:space="preserve"> στις 2.9.2009</w:t>
      </w:r>
      <w:r w:rsidR="001232F0">
        <w:rPr>
          <w:rFonts w:ascii="Bookman Old Style" w:hAnsi="Bookman Old Style"/>
          <w:sz w:val="28"/>
          <w:szCs w:val="28"/>
          <w:lang w:val="el-GR"/>
        </w:rPr>
        <w:t xml:space="preserve">. </w:t>
      </w:r>
    </w:p>
    <w:p w14:paraId="6F549341" w14:textId="57216FFB" w:rsidR="001232F0" w:rsidRDefault="00D2554F" w:rsidP="00200AC6">
      <w:pPr>
        <w:tabs>
          <w:tab w:val="left" w:pos="567"/>
        </w:tabs>
        <w:spacing w:before="240" w:after="100" w:afterAutospacing="1" w:line="480" w:lineRule="auto"/>
        <w:jc w:val="both"/>
        <w:rPr>
          <w:rFonts w:ascii="Bookman Old Style" w:hAnsi="Bookman Old Style"/>
          <w:sz w:val="28"/>
          <w:szCs w:val="28"/>
          <w:lang w:val="el-GR"/>
        </w:rPr>
      </w:pPr>
      <w:r>
        <w:rPr>
          <w:rFonts w:ascii="Bookman Old Style" w:hAnsi="Bookman Old Style"/>
          <w:sz w:val="28"/>
          <w:szCs w:val="28"/>
          <w:lang w:val="el-GR"/>
        </w:rPr>
        <w:tab/>
      </w:r>
      <w:r w:rsidR="001232F0">
        <w:rPr>
          <w:rFonts w:ascii="Bookman Old Style" w:hAnsi="Bookman Old Style"/>
          <w:sz w:val="28"/>
          <w:szCs w:val="28"/>
          <w:lang w:val="el-GR"/>
        </w:rPr>
        <w:t xml:space="preserve">Στα πλαίσια της πρωτόδικης διαδικασίας, τόσο η ευθύνη όσο και το ποσό των ειδικών αποζημιώσεων έγιναν παραδεκτά και επομένως το μόνο επίδικο θέμα ήταν το ύψος των γενικών αποζημιώσεων. </w:t>
      </w:r>
    </w:p>
    <w:p w14:paraId="6A4B1ED0" w14:textId="50B91C0E" w:rsidR="00F5798C" w:rsidRDefault="00D2554F" w:rsidP="00D2554F">
      <w:pPr>
        <w:tabs>
          <w:tab w:val="left" w:pos="567"/>
        </w:tabs>
        <w:spacing w:after="100" w:afterAutospacing="1" w:line="480" w:lineRule="auto"/>
        <w:jc w:val="both"/>
        <w:rPr>
          <w:rFonts w:ascii="Bookman Old Style" w:hAnsi="Bookman Old Style"/>
          <w:sz w:val="28"/>
          <w:szCs w:val="28"/>
          <w:lang w:val="el-GR"/>
        </w:rPr>
      </w:pPr>
      <w:r>
        <w:rPr>
          <w:rFonts w:ascii="Bookman Old Style" w:hAnsi="Bookman Old Style"/>
          <w:sz w:val="28"/>
          <w:szCs w:val="28"/>
          <w:lang w:val="el-GR"/>
        </w:rPr>
        <w:tab/>
      </w:r>
      <w:r w:rsidR="002B27FA">
        <w:rPr>
          <w:rFonts w:ascii="Bookman Old Style" w:hAnsi="Bookman Old Style"/>
          <w:sz w:val="28"/>
          <w:szCs w:val="28"/>
          <w:lang w:val="el-GR"/>
        </w:rPr>
        <w:t>Κατόπιν αξιολόγησης της ενώπιον του προσαχθείσας μαρτυρίας και με βάση τα ευρήματα του, το</w:t>
      </w:r>
      <w:r w:rsidR="00F5798C">
        <w:rPr>
          <w:rFonts w:ascii="Bookman Old Style" w:hAnsi="Bookman Old Style"/>
          <w:sz w:val="28"/>
          <w:szCs w:val="28"/>
          <w:lang w:val="el-GR"/>
        </w:rPr>
        <w:t xml:space="preserve"> πρωτόδικο Δικαστήριο </w:t>
      </w:r>
      <w:r w:rsidR="002B27FA">
        <w:rPr>
          <w:rFonts w:ascii="Bookman Old Style" w:hAnsi="Bookman Old Style"/>
          <w:sz w:val="28"/>
          <w:szCs w:val="28"/>
          <w:lang w:val="el-GR"/>
        </w:rPr>
        <w:t xml:space="preserve">επιδίκασε το ποσό των </w:t>
      </w:r>
      <w:r w:rsidR="009E6B30">
        <w:rPr>
          <w:rFonts w:ascii="Bookman Old Style" w:hAnsi="Bookman Old Style"/>
          <w:sz w:val="28"/>
          <w:szCs w:val="28"/>
          <w:lang w:val="el-GR"/>
        </w:rPr>
        <w:t>€</w:t>
      </w:r>
      <w:r w:rsidR="00214B2A">
        <w:rPr>
          <w:rFonts w:ascii="Bookman Old Style" w:hAnsi="Bookman Old Style"/>
          <w:sz w:val="28"/>
          <w:szCs w:val="28"/>
          <w:lang w:val="el-GR"/>
        </w:rPr>
        <w:t xml:space="preserve">18.000 ως γενικές αποζημιώσεις με νόμιμο τόκο από την ημερομηνία καταχώρισης της </w:t>
      </w:r>
      <w:r w:rsidR="00011B4B">
        <w:rPr>
          <w:rFonts w:ascii="Bookman Old Style" w:hAnsi="Bookman Old Style"/>
          <w:sz w:val="28"/>
          <w:szCs w:val="28"/>
          <w:lang w:val="el-GR"/>
        </w:rPr>
        <w:t xml:space="preserve">έκθεσης απαίτησης, ήτοι από τις 2.1.2012. </w:t>
      </w:r>
    </w:p>
    <w:p w14:paraId="28B5F415" w14:textId="4FAC9B5E" w:rsidR="008F4096" w:rsidRPr="00036C43" w:rsidRDefault="00D2554F" w:rsidP="00036C43">
      <w:pPr>
        <w:tabs>
          <w:tab w:val="left" w:pos="567"/>
        </w:tabs>
        <w:spacing w:after="100" w:afterAutospacing="1" w:line="480" w:lineRule="auto"/>
        <w:jc w:val="both"/>
        <w:rPr>
          <w:rFonts w:ascii="Bookman Old Style" w:hAnsi="Bookman Old Style"/>
          <w:sz w:val="28"/>
          <w:szCs w:val="28"/>
          <w:lang w:val="el-GR"/>
        </w:rPr>
      </w:pPr>
      <w:r>
        <w:rPr>
          <w:rFonts w:ascii="Bookman Old Style" w:hAnsi="Bookman Old Style"/>
          <w:sz w:val="28"/>
          <w:szCs w:val="28"/>
          <w:lang w:val="el-GR"/>
        </w:rPr>
        <w:tab/>
      </w:r>
      <w:r w:rsidR="00011B4B">
        <w:rPr>
          <w:rFonts w:ascii="Bookman Old Style" w:hAnsi="Bookman Old Style"/>
          <w:sz w:val="28"/>
          <w:szCs w:val="28"/>
          <w:lang w:val="el-GR"/>
        </w:rPr>
        <w:t>Οι Εφεσείοντες</w:t>
      </w:r>
      <w:r w:rsidR="009258C1">
        <w:rPr>
          <w:rFonts w:ascii="Bookman Old Style" w:hAnsi="Bookman Old Style"/>
          <w:sz w:val="28"/>
          <w:szCs w:val="28"/>
          <w:lang w:val="el-GR"/>
        </w:rPr>
        <w:t>,</w:t>
      </w:r>
      <w:r w:rsidR="00E801BE">
        <w:rPr>
          <w:rFonts w:ascii="Bookman Old Style" w:hAnsi="Bookman Old Style"/>
          <w:sz w:val="28"/>
          <w:szCs w:val="28"/>
          <w:lang w:val="el-GR"/>
        </w:rPr>
        <w:t xml:space="preserve"> </w:t>
      </w:r>
      <w:r w:rsidR="00C75FD1">
        <w:rPr>
          <w:rFonts w:ascii="Bookman Old Style" w:hAnsi="Bookman Old Style"/>
          <w:sz w:val="28"/>
          <w:szCs w:val="28"/>
          <w:lang w:val="el-GR"/>
        </w:rPr>
        <w:t xml:space="preserve">οι οποίοι ήταν οι </w:t>
      </w:r>
      <w:r w:rsidR="00E801BE">
        <w:rPr>
          <w:rFonts w:ascii="Bookman Old Style" w:hAnsi="Bookman Old Style"/>
          <w:sz w:val="28"/>
          <w:szCs w:val="28"/>
          <w:lang w:val="el-GR"/>
        </w:rPr>
        <w:t>εργοδότες του</w:t>
      </w:r>
      <w:r w:rsidR="00011B4B">
        <w:rPr>
          <w:rFonts w:ascii="Bookman Old Style" w:hAnsi="Bookman Old Style"/>
          <w:sz w:val="28"/>
          <w:szCs w:val="28"/>
          <w:lang w:val="el-GR"/>
        </w:rPr>
        <w:t xml:space="preserve"> </w:t>
      </w:r>
      <w:r w:rsidR="009258C1">
        <w:rPr>
          <w:rFonts w:ascii="Bookman Old Style" w:hAnsi="Bookman Old Style"/>
          <w:sz w:val="28"/>
          <w:szCs w:val="28"/>
          <w:lang w:val="el-GR"/>
        </w:rPr>
        <w:t xml:space="preserve">Εφεσίβλητου, </w:t>
      </w:r>
      <w:r w:rsidR="00011B4B">
        <w:rPr>
          <w:rFonts w:ascii="Bookman Old Style" w:hAnsi="Bookman Old Style"/>
          <w:sz w:val="28"/>
          <w:szCs w:val="28"/>
          <w:lang w:val="el-GR"/>
        </w:rPr>
        <w:t xml:space="preserve">ισχυρίζονται ότι το επιδικασθέν ποσό των γενικών αποζημιώσεων είναι έκδηλα υπερβολικό και ότι αυτό </w:t>
      </w:r>
      <w:r w:rsidR="00871051">
        <w:rPr>
          <w:rFonts w:ascii="Bookman Old Style" w:hAnsi="Bookman Old Style"/>
          <w:sz w:val="28"/>
          <w:szCs w:val="28"/>
          <w:lang w:val="el-GR"/>
        </w:rPr>
        <w:t xml:space="preserve">δεν θα πρέπει να υπερβαίνει το </w:t>
      </w:r>
      <w:r w:rsidR="00011B4B">
        <w:rPr>
          <w:rFonts w:ascii="Bookman Old Style" w:hAnsi="Bookman Old Style"/>
          <w:sz w:val="28"/>
          <w:szCs w:val="28"/>
          <w:lang w:val="el-GR"/>
        </w:rPr>
        <w:t xml:space="preserve">ποσό των </w:t>
      </w:r>
      <w:r w:rsidR="00871051">
        <w:rPr>
          <w:rFonts w:ascii="Bookman Old Style" w:hAnsi="Bookman Old Style"/>
          <w:sz w:val="28"/>
          <w:szCs w:val="28"/>
          <w:lang w:val="el-GR"/>
        </w:rPr>
        <w:t xml:space="preserve">€8.000. Σύμφωνα με τους Εφεσείοντες, το πρωτόδικο Δικαστήριο δεν αξιολόγησε ορθώς ότι ο Εφεσίβλητος ανάρρωσε πλήρως και </w:t>
      </w:r>
      <w:r w:rsidR="00934624">
        <w:rPr>
          <w:rFonts w:ascii="Bookman Old Style" w:hAnsi="Bookman Old Style"/>
          <w:sz w:val="28"/>
          <w:szCs w:val="28"/>
          <w:lang w:val="el-GR"/>
        </w:rPr>
        <w:t xml:space="preserve">ότι </w:t>
      </w:r>
      <w:r w:rsidR="00871051">
        <w:rPr>
          <w:rFonts w:ascii="Bookman Old Style" w:hAnsi="Bookman Old Style"/>
          <w:sz w:val="28"/>
          <w:szCs w:val="28"/>
          <w:lang w:val="el-GR"/>
        </w:rPr>
        <w:t xml:space="preserve">δεν έχει </w:t>
      </w:r>
      <w:r w:rsidR="00871051">
        <w:rPr>
          <w:rFonts w:ascii="Bookman Old Style" w:hAnsi="Bookman Old Style"/>
          <w:sz w:val="28"/>
          <w:szCs w:val="28"/>
          <w:lang w:val="el-GR"/>
        </w:rPr>
        <w:lastRenderedPageBreak/>
        <w:t>μόνιμα κατάλοιπα και δεν εφάρμοσε την αρχή πως οι αποζημιώσεις πρέπει να αντανακλούν την αγοραστική αξία του χρήματος και τις δυσμενείς οικονομικές συνθήκες που επικρατούν στην Κύπρο. Αντιθέτως, ο δικηγόρος του Εφεσίβλητου υποστήριξε την ορθότητα της απόφασης</w:t>
      </w:r>
      <w:r w:rsidR="00117CC7" w:rsidRPr="00BF1E3A">
        <w:rPr>
          <w:rFonts w:ascii="Bookman Old Style" w:hAnsi="Bookman Old Style"/>
          <w:sz w:val="28"/>
          <w:szCs w:val="28"/>
          <w:lang w:val="el-GR"/>
        </w:rPr>
        <w:t>,</w:t>
      </w:r>
      <w:r w:rsidR="00871051">
        <w:rPr>
          <w:rFonts w:ascii="Bookman Old Style" w:hAnsi="Bookman Old Style"/>
          <w:sz w:val="28"/>
          <w:szCs w:val="28"/>
          <w:lang w:val="el-GR"/>
        </w:rPr>
        <w:t xml:space="preserve"> παραπέμποντας στα ευρήματα του Δικαστηρίου ως προς τις συνέπειες του τραυματισμού</w:t>
      </w:r>
      <w:r w:rsidR="00BF1E3A">
        <w:rPr>
          <w:rFonts w:ascii="Bookman Old Style" w:hAnsi="Bookman Old Style"/>
          <w:sz w:val="28"/>
          <w:szCs w:val="28"/>
          <w:lang w:val="el-GR"/>
        </w:rPr>
        <w:t xml:space="preserve"> του Εφεσίβλητου</w:t>
      </w:r>
      <w:r w:rsidR="00871051">
        <w:rPr>
          <w:rFonts w:ascii="Bookman Old Style" w:hAnsi="Bookman Old Style"/>
          <w:sz w:val="28"/>
          <w:szCs w:val="28"/>
          <w:lang w:val="el-GR"/>
        </w:rPr>
        <w:t xml:space="preserve">. </w:t>
      </w:r>
      <w:r w:rsidR="009963B3" w:rsidRPr="009963B3">
        <w:rPr>
          <w:rFonts w:ascii="Bookman Old Style" w:hAnsi="Bookman Old Style"/>
          <w:color w:val="000000"/>
          <w:sz w:val="28"/>
          <w:szCs w:val="28"/>
          <w:lang w:val="el-GR"/>
        </w:rPr>
        <w:t xml:space="preserve"> </w:t>
      </w:r>
    </w:p>
    <w:p w14:paraId="13416C08" w14:textId="44C04427" w:rsidR="00427D30" w:rsidRDefault="00D2554F" w:rsidP="00D2554F">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D22471">
        <w:rPr>
          <w:rFonts w:ascii="Bookman Old Style" w:hAnsi="Bookman Old Style"/>
          <w:color w:val="000000"/>
          <w:sz w:val="28"/>
          <w:szCs w:val="28"/>
          <w:lang w:val="el-GR"/>
        </w:rPr>
        <w:t>Στην υπό κρίση περίπτωση</w:t>
      </w:r>
      <w:r w:rsidR="00A84773" w:rsidRPr="00A84773">
        <w:rPr>
          <w:rFonts w:ascii="Bookman Old Style" w:hAnsi="Bookman Old Style"/>
          <w:color w:val="000000"/>
          <w:sz w:val="28"/>
          <w:szCs w:val="28"/>
          <w:lang w:val="el-GR"/>
        </w:rPr>
        <w:t xml:space="preserve">, </w:t>
      </w:r>
      <w:r w:rsidR="009D7592">
        <w:rPr>
          <w:rFonts w:ascii="Bookman Old Style" w:hAnsi="Bookman Old Style"/>
          <w:color w:val="000000"/>
          <w:sz w:val="28"/>
          <w:szCs w:val="28"/>
          <w:lang w:val="el-GR"/>
        </w:rPr>
        <w:t xml:space="preserve">τα ευρήματα του πρωτόδικου Δικαστηρίου </w:t>
      </w:r>
      <w:r w:rsidR="00E801BE">
        <w:rPr>
          <w:rFonts w:ascii="Bookman Old Style" w:hAnsi="Bookman Old Style"/>
          <w:color w:val="000000"/>
          <w:sz w:val="28"/>
          <w:szCs w:val="28"/>
          <w:lang w:val="el-GR"/>
        </w:rPr>
        <w:t xml:space="preserve">ήταν </w:t>
      </w:r>
      <w:r w:rsidR="00A84773">
        <w:rPr>
          <w:rFonts w:ascii="Bookman Old Style" w:hAnsi="Bookman Old Style"/>
          <w:color w:val="000000"/>
          <w:sz w:val="28"/>
          <w:szCs w:val="28"/>
          <w:lang w:val="el-GR"/>
        </w:rPr>
        <w:t xml:space="preserve">ότι </w:t>
      </w:r>
      <w:r w:rsidR="008D1AA0">
        <w:rPr>
          <w:rFonts w:ascii="Bookman Old Style" w:hAnsi="Bookman Old Style"/>
          <w:color w:val="000000"/>
          <w:sz w:val="28"/>
          <w:szCs w:val="28"/>
          <w:lang w:val="el-GR"/>
        </w:rPr>
        <w:t xml:space="preserve">κατά τον χρόνο του ατυχήματος, ήτοι στις 2.9.2009, </w:t>
      </w:r>
      <w:r w:rsidR="00A84773">
        <w:rPr>
          <w:rFonts w:ascii="Bookman Old Style" w:hAnsi="Bookman Old Style"/>
          <w:color w:val="000000"/>
          <w:sz w:val="28"/>
          <w:szCs w:val="28"/>
          <w:lang w:val="el-GR"/>
        </w:rPr>
        <w:t>ο Εφεσίβλητος</w:t>
      </w:r>
      <w:r w:rsidR="00B43733">
        <w:rPr>
          <w:rFonts w:ascii="Bookman Old Style" w:hAnsi="Bookman Old Style"/>
          <w:color w:val="000000"/>
          <w:sz w:val="28"/>
          <w:szCs w:val="28"/>
          <w:lang w:val="el-GR"/>
        </w:rPr>
        <w:t xml:space="preserve"> ήταν </w:t>
      </w:r>
      <w:r w:rsidR="00A84773">
        <w:rPr>
          <w:rFonts w:ascii="Bookman Old Style" w:hAnsi="Bookman Old Style"/>
          <w:color w:val="000000"/>
          <w:sz w:val="28"/>
          <w:szCs w:val="28"/>
          <w:lang w:val="el-GR"/>
        </w:rPr>
        <w:t>46 ετών και καθόλα υγιής</w:t>
      </w:r>
      <w:r w:rsidR="00B43733">
        <w:rPr>
          <w:rFonts w:ascii="Bookman Old Style" w:hAnsi="Bookman Old Style"/>
          <w:color w:val="000000"/>
          <w:sz w:val="28"/>
          <w:szCs w:val="28"/>
          <w:lang w:val="el-GR"/>
        </w:rPr>
        <w:t>. Κατά την εργασία του ως εκδοροσφαγέας</w:t>
      </w:r>
      <w:r w:rsidR="00B43733" w:rsidRPr="00B43733">
        <w:rPr>
          <w:rFonts w:ascii="Bookman Old Style" w:hAnsi="Bookman Old Style"/>
          <w:color w:val="000000"/>
          <w:sz w:val="28"/>
          <w:szCs w:val="28"/>
          <w:lang w:val="el-GR"/>
        </w:rPr>
        <w:t xml:space="preserve"> </w:t>
      </w:r>
      <w:r w:rsidR="00B43733">
        <w:rPr>
          <w:rFonts w:ascii="Bookman Old Style" w:hAnsi="Bookman Old Style"/>
          <w:color w:val="000000"/>
          <w:sz w:val="28"/>
          <w:szCs w:val="28"/>
          <w:lang w:val="el-GR"/>
        </w:rPr>
        <w:t xml:space="preserve">στο σφαγείο Κοφίνου, </w:t>
      </w:r>
      <w:r w:rsidR="000E69F4">
        <w:rPr>
          <w:rFonts w:ascii="Bookman Old Style" w:hAnsi="Bookman Old Style"/>
          <w:color w:val="000000"/>
          <w:sz w:val="28"/>
          <w:szCs w:val="28"/>
          <w:lang w:val="el-GR"/>
        </w:rPr>
        <w:t>τραυματίστηκε στο χέρι</w:t>
      </w:r>
      <w:r w:rsidR="00B27171">
        <w:rPr>
          <w:rFonts w:ascii="Bookman Old Style" w:hAnsi="Bookman Old Style"/>
          <w:color w:val="000000"/>
          <w:sz w:val="28"/>
          <w:szCs w:val="28"/>
          <w:lang w:val="el-GR"/>
        </w:rPr>
        <w:t xml:space="preserve"> σε ατύχημα.</w:t>
      </w:r>
      <w:r w:rsidR="00B43733">
        <w:rPr>
          <w:rFonts w:ascii="Bookman Old Style" w:hAnsi="Bookman Old Style"/>
          <w:color w:val="000000"/>
          <w:sz w:val="28"/>
          <w:szCs w:val="28"/>
          <w:lang w:val="el-GR"/>
        </w:rPr>
        <w:t xml:space="preserve"> </w:t>
      </w:r>
      <w:r w:rsidR="00B27171">
        <w:rPr>
          <w:rFonts w:ascii="Bookman Old Style" w:hAnsi="Bookman Old Style"/>
          <w:color w:val="000000"/>
          <w:sz w:val="28"/>
          <w:szCs w:val="28"/>
          <w:lang w:val="el-GR"/>
        </w:rPr>
        <w:t>Μετά τον τραυματισμό του μεταφέρθηκε στην πολυκλινική Αγγελή όπου το τραύμα του</w:t>
      </w:r>
      <w:r w:rsidR="0094541B">
        <w:rPr>
          <w:rFonts w:ascii="Bookman Old Style" w:hAnsi="Bookman Old Style"/>
          <w:color w:val="000000"/>
          <w:sz w:val="28"/>
          <w:szCs w:val="28"/>
          <w:lang w:val="el-GR"/>
        </w:rPr>
        <w:t xml:space="preserve">, </w:t>
      </w:r>
      <w:r w:rsidR="00B27171">
        <w:rPr>
          <w:rFonts w:ascii="Bookman Old Style" w:hAnsi="Bookman Old Style"/>
          <w:color w:val="000000"/>
          <w:sz w:val="28"/>
          <w:szCs w:val="28"/>
          <w:lang w:val="el-GR"/>
        </w:rPr>
        <w:t>ανοικτό θλαστικό τραύμα στη ραχιαία επιφάνεια του δεξιού χεριού</w:t>
      </w:r>
      <w:r w:rsidR="0094541B">
        <w:rPr>
          <w:rFonts w:ascii="Bookman Old Style" w:hAnsi="Bookman Old Style"/>
          <w:color w:val="000000"/>
          <w:sz w:val="28"/>
          <w:szCs w:val="28"/>
          <w:lang w:val="el-GR"/>
        </w:rPr>
        <w:t>,</w:t>
      </w:r>
      <w:r w:rsidR="00B27171">
        <w:rPr>
          <w:rFonts w:ascii="Bookman Old Style" w:hAnsi="Bookman Old Style"/>
          <w:color w:val="000000"/>
          <w:sz w:val="28"/>
          <w:szCs w:val="28"/>
          <w:lang w:val="el-GR"/>
        </w:rPr>
        <w:t xml:space="preserve"> έτυχε αντιμετώπισης από τον Δρα Μιχάλη Πηλαβάκη, ορθοπεδικό-χειρουργό. </w:t>
      </w:r>
      <w:r w:rsidR="00036C43">
        <w:rPr>
          <w:rFonts w:ascii="Bookman Old Style" w:hAnsi="Bookman Old Style"/>
          <w:color w:val="000000"/>
          <w:sz w:val="28"/>
          <w:szCs w:val="28"/>
          <w:lang w:val="el-GR"/>
        </w:rPr>
        <w:t xml:space="preserve">Κατόπιν </w:t>
      </w:r>
      <w:r w:rsidR="00B27171">
        <w:rPr>
          <w:rFonts w:ascii="Bookman Old Style" w:hAnsi="Bookman Old Style"/>
          <w:color w:val="000000"/>
          <w:sz w:val="28"/>
          <w:szCs w:val="28"/>
          <w:lang w:val="el-GR"/>
        </w:rPr>
        <w:t>τοπική</w:t>
      </w:r>
      <w:r w:rsidR="00036C43">
        <w:rPr>
          <w:rFonts w:ascii="Bookman Old Style" w:hAnsi="Bookman Old Style"/>
          <w:color w:val="000000"/>
          <w:sz w:val="28"/>
          <w:szCs w:val="28"/>
          <w:lang w:val="el-GR"/>
        </w:rPr>
        <w:t>ς</w:t>
      </w:r>
      <w:r w:rsidR="00B27171">
        <w:rPr>
          <w:rFonts w:ascii="Bookman Old Style" w:hAnsi="Bookman Old Style"/>
          <w:color w:val="000000"/>
          <w:sz w:val="28"/>
          <w:szCs w:val="28"/>
          <w:lang w:val="el-GR"/>
        </w:rPr>
        <w:t xml:space="preserve"> αναισθησία</w:t>
      </w:r>
      <w:r w:rsidR="00036C43">
        <w:rPr>
          <w:rFonts w:ascii="Bookman Old Style" w:hAnsi="Bookman Old Style"/>
          <w:color w:val="000000"/>
          <w:sz w:val="28"/>
          <w:szCs w:val="28"/>
          <w:lang w:val="el-GR"/>
        </w:rPr>
        <w:t>ς</w:t>
      </w:r>
      <w:r w:rsidR="00B27171">
        <w:rPr>
          <w:rFonts w:ascii="Bookman Old Style" w:hAnsi="Bookman Old Style"/>
          <w:color w:val="000000"/>
          <w:sz w:val="28"/>
          <w:szCs w:val="28"/>
          <w:lang w:val="el-GR"/>
        </w:rPr>
        <w:t xml:space="preserve"> τύπου </w:t>
      </w:r>
      <w:r w:rsidR="00EE6D89">
        <w:rPr>
          <w:rFonts w:ascii="Bookman Old Style" w:hAnsi="Bookman Old Style"/>
          <w:color w:val="000000"/>
          <w:sz w:val="28"/>
          <w:szCs w:val="28"/>
        </w:rPr>
        <w:t>B</w:t>
      </w:r>
      <w:r w:rsidR="0094541B">
        <w:rPr>
          <w:rFonts w:ascii="Bookman Old Style" w:hAnsi="Bookman Old Style"/>
          <w:color w:val="000000"/>
          <w:sz w:val="28"/>
          <w:szCs w:val="28"/>
        </w:rPr>
        <w:t>ieus</w:t>
      </w:r>
      <w:r w:rsidR="0094541B" w:rsidRPr="0094541B">
        <w:rPr>
          <w:rFonts w:ascii="Bookman Old Style" w:hAnsi="Bookman Old Style"/>
          <w:color w:val="000000"/>
          <w:sz w:val="28"/>
          <w:szCs w:val="28"/>
          <w:lang w:val="el-GR"/>
        </w:rPr>
        <w:t xml:space="preserve"> </w:t>
      </w:r>
      <w:r w:rsidR="0094541B">
        <w:rPr>
          <w:rFonts w:ascii="Bookman Old Style" w:hAnsi="Bookman Old Style"/>
          <w:color w:val="000000"/>
          <w:sz w:val="28"/>
          <w:szCs w:val="28"/>
        </w:rPr>
        <w:t>Block</w:t>
      </w:r>
      <w:r w:rsidR="0094541B" w:rsidRPr="0094541B">
        <w:rPr>
          <w:rFonts w:ascii="Bookman Old Style" w:hAnsi="Bookman Old Style"/>
          <w:color w:val="000000"/>
          <w:sz w:val="28"/>
          <w:szCs w:val="28"/>
          <w:lang w:val="el-GR"/>
        </w:rPr>
        <w:t xml:space="preserve">, </w:t>
      </w:r>
      <w:r w:rsidR="00036C43">
        <w:rPr>
          <w:rFonts w:ascii="Bookman Old Style" w:hAnsi="Bookman Old Style"/>
          <w:color w:val="000000"/>
          <w:sz w:val="28"/>
          <w:szCs w:val="28"/>
          <w:lang w:val="el-GR"/>
        </w:rPr>
        <w:t>δ</w:t>
      </w:r>
      <w:r w:rsidR="0094541B">
        <w:rPr>
          <w:rFonts w:ascii="Bookman Old Style" w:hAnsi="Bookman Old Style"/>
          <w:color w:val="000000"/>
          <w:sz w:val="28"/>
          <w:szCs w:val="28"/>
          <w:lang w:val="el-GR"/>
        </w:rPr>
        <w:t>ιαπιστώθηκε διατομή του επεκτείνοντος τένοντα του</w:t>
      </w:r>
      <w:r w:rsidR="00AE012E">
        <w:rPr>
          <w:rFonts w:ascii="Bookman Old Style" w:hAnsi="Bookman Old Style"/>
          <w:color w:val="000000"/>
          <w:sz w:val="28"/>
          <w:szCs w:val="28"/>
          <w:lang w:val="el-GR"/>
        </w:rPr>
        <w:t xml:space="preserve"> τετάρτου δακτύλου. Υπεβλήθη σε χειρουργική αποκατάσταση με τελικοτελική συρραφή. Έγινε καθαρισμός, συρραφή του τραύματος και ακινητοποίηση σε γύψινο νάρθηκα. Μετά την αφαίρεση του νάρθηκα, ο Εφεσίβλητος ακολούθησε πρόγραμμα φυσιοθεραπείας λόγω </w:t>
      </w:r>
      <w:r w:rsidR="00AE012E">
        <w:rPr>
          <w:rFonts w:ascii="Bookman Old Style" w:hAnsi="Bookman Old Style"/>
          <w:color w:val="000000"/>
          <w:sz w:val="28"/>
          <w:szCs w:val="28"/>
          <w:lang w:val="el-GR"/>
        </w:rPr>
        <w:lastRenderedPageBreak/>
        <w:t xml:space="preserve">μετεγχειρητικής δυσκαμψίας. Του χορηγήθηκε άδεια ασθενείας από τις 2.10.2009 μέχρι τις 8.1.2020. </w:t>
      </w:r>
      <w:r w:rsidR="00A47BB3">
        <w:rPr>
          <w:rFonts w:ascii="Bookman Old Style" w:hAnsi="Bookman Old Style"/>
          <w:color w:val="000000"/>
          <w:sz w:val="28"/>
          <w:szCs w:val="28"/>
          <w:lang w:val="el-GR"/>
        </w:rPr>
        <w:t>Κατά του</w:t>
      </w:r>
      <w:r w:rsidR="00FA3792">
        <w:rPr>
          <w:rFonts w:ascii="Bookman Old Style" w:hAnsi="Bookman Old Style"/>
          <w:color w:val="000000"/>
          <w:sz w:val="28"/>
          <w:szCs w:val="28"/>
          <w:lang w:val="el-GR"/>
        </w:rPr>
        <w:t>ς</w:t>
      </w:r>
      <w:r w:rsidR="00A47BB3">
        <w:rPr>
          <w:rFonts w:ascii="Bookman Old Style" w:hAnsi="Bookman Old Style"/>
          <w:color w:val="000000"/>
          <w:sz w:val="28"/>
          <w:szCs w:val="28"/>
          <w:lang w:val="el-GR"/>
        </w:rPr>
        <w:t xml:space="preserve"> επόμενους δύο-τρεις μήνες και π</w:t>
      </w:r>
      <w:r w:rsidR="00AE012E">
        <w:rPr>
          <w:rFonts w:ascii="Bookman Old Style" w:hAnsi="Bookman Old Style"/>
          <w:color w:val="000000"/>
          <w:sz w:val="28"/>
          <w:szCs w:val="28"/>
          <w:lang w:val="el-GR"/>
        </w:rPr>
        <w:t xml:space="preserve">αρά τις φυσιοθεραπείες, ο Εφεσίβλητος ένιωθε ενοχλήσεις, ήτοι πόνο και δυσκαμψία στα δάκτυλα σε σημείο που δεν έκλειναν, </w:t>
      </w:r>
      <w:r w:rsidR="00FA3792">
        <w:rPr>
          <w:rFonts w:ascii="Bookman Old Style" w:hAnsi="Bookman Old Style"/>
          <w:color w:val="000000"/>
          <w:sz w:val="28"/>
          <w:szCs w:val="28"/>
          <w:lang w:val="el-GR"/>
        </w:rPr>
        <w:t>και περί τις αρχές του 2010 επισκέφθηκε τον ορθοπεδικό-μι</w:t>
      </w:r>
      <w:r w:rsidR="003F57E5">
        <w:rPr>
          <w:rFonts w:ascii="Bookman Old Style" w:hAnsi="Bookman Old Style"/>
          <w:color w:val="000000"/>
          <w:sz w:val="28"/>
          <w:szCs w:val="28"/>
          <w:lang w:val="el-GR"/>
        </w:rPr>
        <w:t>κρ</w:t>
      </w:r>
      <w:r w:rsidR="00FA3792">
        <w:rPr>
          <w:rFonts w:ascii="Bookman Old Style" w:hAnsi="Bookman Old Style"/>
          <w:color w:val="000000"/>
          <w:sz w:val="28"/>
          <w:szCs w:val="28"/>
          <w:lang w:val="el-GR"/>
        </w:rPr>
        <w:t>οχειρουργό Δρα Αλκιβιάδη Αλκιβιάδους, ο οποίος διαπίστωσε διατομή ωλένιου νεύρου</w:t>
      </w:r>
      <w:r w:rsidR="00316FB1">
        <w:rPr>
          <w:rFonts w:ascii="Bookman Old Style" w:hAnsi="Bookman Old Style"/>
          <w:color w:val="000000"/>
          <w:sz w:val="28"/>
          <w:szCs w:val="28"/>
          <w:lang w:val="el-GR"/>
        </w:rPr>
        <w:t xml:space="preserve"> </w:t>
      </w:r>
      <w:r w:rsidR="00FA3792">
        <w:rPr>
          <w:rFonts w:ascii="Bookman Old Style" w:hAnsi="Bookman Old Style"/>
          <w:color w:val="000000"/>
          <w:sz w:val="28"/>
          <w:szCs w:val="28"/>
          <w:lang w:val="el-GR"/>
        </w:rPr>
        <w:t>καρπού, ραχιαίος κλάδος. Στις 11.1.2010 ο Εφεσίβλητος υπεβλήθη σε χειρουργική επέμβαση</w:t>
      </w:r>
      <w:r w:rsidR="0074137A">
        <w:rPr>
          <w:rFonts w:ascii="Bookman Old Style" w:hAnsi="Bookman Old Style"/>
          <w:color w:val="000000"/>
          <w:sz w:val="28"/>
          <w:szCs w:val="28"/>
          <w:lang w:val="el-GR"/>
        </w:rPr>
        <w:t xml:space="preserve">, με </w:t>
      </w:r>
      <w:r w:rsidR="0074137A">
        <w:rPr>
          <w:rFonts w:ascii="Bookman Old Style" w:hAnsi="Bookman Old Style"/>
          <w:color w:val="000000"/>
          <w:sz w:val="28"/>
          <w:szCs w:val="28"/>
        </w:rPr>
        <w:t>block</w:t>
      </w:r>
      <w:r w:rsidR="0074137A" w:rsidRPr="0074137A">
        <w:rPr>
          <w:rFonts w:ascii="Bookman Old Style" w:hAnsi="Bookman Old Style"/>
          <w:color w:val="000000"/>
          <w:sz w:val="28"/>
          <w:szCs w:val="28"/>
          <w:lang w:val="el-GR"/>
        </w:rPr>
        <w:t xml:space="preserve"> </w:t>
      </w:r>
      <w:r w:rsidR="005148CA">
        <w:rPr>
          <w:rFonts w:ascii="Bookman Old Style" w:hAnsi="Bookman Old Style"/>
          <w:color w:val="000000"/>
          <w:sz w:val="28"/>
          <w:szCs w:val="28"/>
          <w:lang w:val="el-GR"/>
        </w:rPr>
        <w:t>αναισθησία</w:t>
      </w:r>
      <w:r w:rsidR="0074137A">
        <w:rPr>
          <w:rFonts w:ascii="Bookman Old Style" w:hAnsi="Bookman Old Style"/>
          <w:color w:val="000000"/>
          <w:sz w:val="28"/>
          <w:szCs w:val="28"/>
          <w:lang w:val="el-GR"/>
        </w:rPr>
        <w:t>,</w:t>
      </w:r>
      <w:r w:rsidR="00FA3792">
        <w:rPr>
          <w:rFonts w:ascii="Bookman Old Style" w:hAnsi="Bookman Old Style"/>
          <w:color w:val="000000"/>
          <w:sz w:val="28"/>
          <w:szCs w:val="28"/>
          <w:lang w:val="el-GR"/>
        </w:rPr>
        <w:t xml:space="preserve"> για επανασυρραφή-αποκατάσταση του ωλένιου νεύρου.</w:t>
      </w:r>
      <w:r w:rsidR="002F0F96" w:rsidRPr="002F0F96">
        <w:rPr>
          <w:rFonts w:ascii="Bookman Old Style" w:hAnsi="Bookman Old Style"/>
          <w:color w:val="000000"/>
          <w:sz w:val="28"/>
          <w:szCs w:val="28"/>
          <w:lang w:val="el-GR"/>
        </w:rPr>
        <w:t xml:space="preserve"> </w:t>
      </w:r>
      <w:r w:rsidR="002F0F96">
        <w:rPr>
          <w:rFonts w:ascii="Bookman Old Style" w:hAnsi="Bookman Old Style"/>
          <w:color w:val="000000"/>
          <w:sz w:val="28"/>
          <w:szCs w:val="28"/>
          <w:lang w:val="el-GR"/>
        </w:rPr>
        <w:t>Ο Εφεσίβλητος παρέμεινε στην κλινική για ένα βράδυ, του χορηγήθηκε άδεια ασθενείας μέχρι τις 9.4.2010 και από τις 15.3.2010 ακολούθησε εντατικό πρόγραμμα φυσικοθεραπείας. Συνολικά ο Εφεσίβλητος υπεβλήθη σε 50 φυσι</w:t>
      </w:r>
      <w:r w:rsidR="00234CF9">
        <w:rPr>
          <w:rFonts w:ascii="Bookman Old Style" w:hAnsi="Bookman Old Style"/>
          <w:color w:val="000000"/>
          <w:sz w:val="28"/>
          <w:szCs w:val="28"/>
          <w:lang w:val="el-GR"/>
        </w:rPr>
        <w:t xml:space="preserve">οθεραπευτικές πράξεις (συνεδρίες) άκρας χειρός δεξιά. Στις 8.9.2011 ο Εφεσίβλητος εξετάστηκε από τον Δρα Αλκιβιάδη ο οποίος διαπίστωσε ικανοποιητική λειτουργική ικανότητα της δεξιάς άκρας χειρός. Στο σημείο της εγχείρησης υπάρχει μόνιμη ουλή πέντε εκατοστών. </w:t>
      </w:r>
    </w:p>
    <w:p w14:paraId="2550C31D" w14:textId="421D89C8" w:rsidR="00D07BCA" w:rsidRPr="00264870" w:rsidRDefault="00D2554F" w:rsidP="00D2554F">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sz w:val="28"/>
          <w:szCs w:val="28"/>
          <w:lang w:val="el-GR"/>
        </w:rPr>
        <w:tab/>
      </w:r>
      <w:r w:rsidR="00D07BCA">
        <w:rPr>
          <w:rFonts w:ascii="Bookman Old Style" w:hAnsi="Bookman Old Style"/>
          <w:sz w:val="28"/>
          <w:szCs w:val="28"/>
          <w:lang w:val="el-GR"/>
        </w:rPr>
        <w:t xml:space="preserve">Θεωρούμε ότι οι αναφορές του πρωτόδικου Δικαστηρίου </w:t>
      </w:r>
      <w:r w:rsidR="00660672">
        <w:rPr>
          <w:rFonts w:ascii="Bookman Old Style" w:hAnsi="Bookman Old Style"/>
          <w:sz w:val="28"/>
          <w:szCs w:val="28"/>
          <w:lang w:val="el-GR"/>
        </w:rPr>
        <w:t xml:space="preserve">ως προς </w:t>
      </w:r>
      <w:r w:rsidR="00E356B7">
        <w:rPr>
          <w:rFonts w:ascii="Bookman Old Style" w:hAnsi="Bookman Old Style"/>
          <w:sz w:val="28"/>
          <w:szCs w:val="28"/>
          <w:lang w:val="el-GR"/>
        </w:rPr>
        <w:t xml:space="preserve">τις </w:t>
      </w:r>
      <w:r w:rsidR="00E356B7">
        <w:rPr>
          <w:rFonts w:ascii="Bookman Old Style" w:hAnsi="Bookman Old Style"/>
          <w:color w:val="000000"/>
          <w:sz w:val="28"/>
          <w:szCs w:val="28"/>
          <w:lang w:val="el-GR"/>
        </w:rPr>
        <w:t>νομικές αρχές που διέπουν τον καθορισμό των γενικών αποζημιώσεων</w:t>
      </w:r>
      <w:r w:rsidR="00E356B7">
        <w:rPr>
          <w:rFonts w:ascii="Bookman Old Style" w:hAnsi="Bookman Old Style"/>
          <w:sz w:val="28"/>
          <w:szCs w:val="28"/>
          <w:lang w:val="el-GR"/>
        </w:rPr>
        <w:t xml:space="preserve"> </w:t>
      </w:r>
      <w:r w:rsidR="00D07BCA">
        <w:rPr>
          <w:rFonts w:ascii="Bookman Old Style" w:hAnsi="Bookman Old Style"/>
          <w:sz w:val="28"/>
          <w:szCs w:val="28"/>
          <w:lang w:val="el-GR"/>
        </w:rPr>
        <w:t xml:space="preserve">απορρέουν από τη νομολογία. </w:t>
      </w:r>
      <w:r w:rsidR="00E356B7">
        <w:rPr>
          <w:rFonts w:ascii="Bookman Old Style" w:hAnsi="Bookman Old Style"/>
          <w:color w:val="000000"/>
          <w:sz w:val="28"/>
          <w:szCs w:val="28"/>
          <w:lang w:val="el-GR"/>
        </w:rPr>
        <w:t>Εξο</w:t>
      </w:r>
      <w:r w:rsidR="00747B20">
        <w:rPr>
          <w:rFonts w:ascii="Bookman Old Style" w:hAnsi="Bookman Old Style"/>
          <w:color w:val="000000"/>
          <w:sz w:val="28"/>
          <w:szCs w:val="28"/>
          <w:lang w:val="el-GR"/>
        </w:rPr>
        <w:t>ύ</w:t>
      </w:r>
      <w:r w:rsidR="00E356B7">
        <w:rPr>
          <w:rFonts w:ascii="Bookman Old Style" w:hAnsi="Bookman Old Style"/>
          <w:color w:val="000000"/>
          <w:sz w:val="28"/>
          <w:szCs w:val="28"/>
          <w:lang w:val="el-GR"/>
        </w:rPr>
        <w:t xml:space="preserve"> και τ</w:t>
      </w:r>
      <w:r w:rsidR="0011512D">
        <w:rPr>
          <w:rFonts w:ascii="Bookman Old Style" w:hAnsi="Bookman Old Style"/>
          <w:color w:val="000000"/>
          <w:sz w:val="28"/>
          <w:szCs w:val="28"/>
          <w:lang w:val="el-GR"/>
        </w:rPr>
        <w:t>ο πρωτόδικο Δικαστήρι</w:t>
      </w:r>
      <w:r w:rsidR="003A0C3B">
        <w:rPr>
          <w:rFonts w:ascii="Bookman Old Style" w:hAnsi="Bookman Old Style"/>
          <w:color w:val="000000"/>
          <w:sz w:val="28"/>
          <w:szCs w:val="28"/>
          <w:lang w:val="el-GR"/>
        </w:rPr>
        <w:t xml:space="preserve">ο, με </w:t>
      </w:r>
      <w:r w:rsidR="003A0C3B">
        <w:rPr>
          <w:rFonts w:ascii="Bookman Old Style" w:hAnsi="Bookman Old Style"/>
          <w:color w:val="000000"/>
          <w:sz w:val="28"/>
          <w:szCs w:val="28"/>
          <w:lang w:val="el-GR"/>
        </w:rPr>
        <w:lastRenderedPageBreak/>
        <w:t>παραπομπή σ</w:t>
      </w:r>
      <w:r w:rsidR="003A0C3B">
        <w:rPr>
          <w:rFonts w:ascii="Bookman Old Style" w:hAnsi="Bookman Old Style"/>
          <w:sz w:val="28"/>
          <w:szCs w:val="28"/>
          <w:lang w:val="el-GR"/>
        </w:rPr>
        <w:t xml:space="preserve">την υπόθεση </w:t>
      </w:r>
      <w:r w:rsidR="003A0C3B" w:rsidRPr="00550B99">
        <w:rPr>
          <w:rFonts w:ascii="Bookman Old Style" w:hAnsi="Bookman Old Style"/>
          <w:b/>
          <w:bCs/>
          <w:i/>
          <w:iCs/>
          <w:color w:val="000000"/>
          <w:sz w:val="28"/>
          <w:szCs w:val="28"/>
        </w:rPr>
        <w:t>Paraskevaides</w:t>
      </w:r>
      <w:r w:rsidR="003A0C3B" w:rsidRPr="00550B99">
        <w:rPr>
          <w:rFonts w:ascii="Bookman Old Style" w:hAnsi="Bookman Old Style"/>
          <w:b/>
          <w:bCs/>
          <w:i/>
          <w:iCs/>
          <w:color w:val="000000"/>
          <w:sz w:val="28"/>
          <w:szCs w:val="28"/>
          <w:lang w:val="el-GR"/>
        </w:rPr>
        <w:t xml:space="preserve"> (</w:t>
      </w:r>
      <w:r w:rsidR="003A0C3B" w:rsidRPr="00550B99">
        <w:rPr>
          <w:rFonts w:ascii="Bookman Old Style" w:hAnsi="Bookman Old Style"/>
          <w:b/>
          <w:bCs/>
          <w:i/>
          <w:iCs/>
          <w:color w:val="000000"/>
          <w:sz w:val="28"/>
          <w:szCs w:val="28"/>
        </w:rPr>
        <w:t>Overseas</w:t>
      </w:r>
      <w:r w:rsidR="003A0C3B" w:rsidRPr="00550B99">
        <w:rPr>
          <w:rFonts w:ascii="Bookman Old Style" w:hAnsi="Bookman Old Style"/>
          <w:b/>
          <w:bCs/>
          <w:i/>
          <w:iCs/>
          <w:color w:val="000000"/>
          <w:sz w:val="28"/>
          <w:szCs w:val="28"/>
          <w:lang w:val="el-GR"/>
        </w:rPr>
        <w:t xml:space="preserve">) </w:t>
      </w:r>
      <w:r w:rsidR="003A0C3B" w:rsidRPr="00550B99">
        <w:rPr>
          <w:rFonts w:ascii="Bookman Old Style" w:hAnsi="Bookman Old Style"/>
          <w:b/>
          <w:bCs/>
          <w:i/>
          <w:iCs/>
          <w:color w:val="000000"/>
          <w:sz w:val="28"/>
          <w:szCs w:val="28"/>
        </w:rPr>
        <w:t>Ltd</w:t>
      </w:r>
      <w:r w:rsidR="003A0C3B" w:rsidRPr="00550B99">
        <w:rPr>
          <w:rFonts w:ascii="Bookman Old Style" w:hAnsi="Bookman Old Style"/>
          <w:b/>
          <w:bCs/>
          <w:i/>
          <w:iCs/>
          <w:color w:val="000000"/>
          <w:sz w:val="28"/>
          <w:szCs w:val="28"/>
          <w:lang w:val="el-GR"/>
        </w:rPr>
        <w:t xml:space="preserve"> </w:t>
      </w:r>
      <w:r w:rsidR="003A0C3B" w:rsidRPr="00550B99">
        <w:rPr>
          <w:rFonts w:ascii="Bookman Old Style" w:hAnsi="Bookman Old Style"/>
          <w:b/>
          <w:bCs/>
          <w:i/>
          <w:iCs/>
          <w:color w:val="000000"/>
          <w:sz w:val="28"/>
          <w:szCs w:val="28"/>
        </w:rPr>
        <w:t>v</w:t>
      </w:r>
      <w:r w:rsidR="003A0C3B" w:rsidRPr="00550B99">
        <w:rPr>
          <w:rFonts w:ascii="Bookman Old Style" w:hAnsi="Bookman Old Style"/>
          <w:b/>
          <w:bCs/>
          <w:i/>
          <w:iCs/>
          <w:color w:val="000000"/>
          <w:sz w:val="28"/>
          <w:szCs w:val="28"/>
          <w:lang w:val="el-GR"/>
        </w:rPr>
        <w:t xml:space="preserve">. </w:t>
      </w:r>
      <w:r w:rsidR="003A0C3B" w:rsidRPr="00550B99">
        <w:rPr>
          <w:rFonts w:ascii="Bookman Old Style" w:hAnsi="Bookman Old Style"/>
          <w:b/>
          <w:bCs/>
          <w:i/>
          <w:iCs/>
          <w:color w:val="000000"/>
          <w:sz w:val="28"/>
          <w:szCs w:val="28"/>
        </w:rPr>
        <w:t>Christofi</w:t>
      </w:r>
      <w:r w:rsidR="003A0C3B" w:rsidRPr="00550B99">
        <w:rPr>
          <w:rFonts w:ascii="Bookman Old Style" w:hAnsi="Bookman Old Style"/>
          <w:b/>
          <w:bCs/>
          <w:i/>
          <w:iCs/>
          <w:color w:val="000000"/>
          <w:sz w:val="28"/>
          <w:szCs w:val="28"/>
          <w:lang w:val="el-GR"/>
        </w:rPr>
        <w:t xml:space="preserve"> (1982) 1 </w:t>
      </w:r>
      <w:r w:rsidR="003A0C3B" w:rsidRPr="00550B99">
        <w:rPr>
          <w:rFonts w:ascii="Bookman Old Style" w:hAnsi="Bookman Old Style"/>
          <w:b/>
          <w:bCs/>
          <w:i/>
          <w:iCs/>
          <w:color w:val="000000"/>
          <w:sz w:val="28"/>
          <w:szCs w:val="28"/>
        </w:rPr>
        <w:t>C</w:t>
      </w:r>
      <w:r w:rsidR="003A0C3B" w:rsidRPr="00550B99">
        <w:rPr>
          <w:rFonts w:ascii="Bookman Old Style" w:hAnsi="Bookman Old Style"/>
          <w:b/>
          <w:bCs/>
          <w:i/>
          <w:iCs/>
          <w:color w:val="000000"/>
          <w:sz w:val="28"/>
          <w:szCs w:val="28"/>
          <w:lang w:val="el-GR"/>
        </w:rPr>
        <w:t>.</w:t>
      </w:r>
      <w:r w:rsidR="003A0C3B" w:rsidRPr="00550B99">
        <w:rPr>
          <w:rFonts w:ascii="Bookman Old Style" w:hAnsi="Bookman Old Style"/>
          <w:b/>
          <w:bCs/>
          <w:i/>
          <w:iCs/>
          <w:color w:val="000000"/>
          <w:sz w:val="28"/>
          <w:szCs w:val="28"/>
        </w:rPr>
        <w:t>L</w:t>
      </w:r>
      <w:r w:rsidR="003A0C3B" w:rsidRPr="00550B99">
        <w:rPr>
          <w:rFonts w:ascii="Bookman Old Style" w:hAnsi="Bookman Old Style"/>
          <w:b/>
          <w:bCs/>
          <w:i/>
          <w:iCs/>
          <w:color w:val="000000"/>
          <w:sz w:val="28"/>
          <w:szCs w:val="28"/>
          <w:lang w:val="el-GR"/>
        </w:rPr>
        <w:t>.</w:t>
      </w:r>
      <w:r w:rsidR="003A0C3B" w:rsidRPr="00550B99">
        <w:rPr>
          <w:rFonts w:ascii="Bookman Old Style" w:hAnsi="Bookman Old Style"/>
          <w:b/>
          <w:bCs/>
          <w:i/>
          <w:iCs/>
          <w:color w:val="000000"/>
          <w:sz w:val="28"/>
          <w:szCs w:val="28"/>
        </w:rPr>
        <w:t>R</w:t>
      </w:r>
      <w:r w:rsidR="003A0C3B" w:rsidRPr="00550B99">
        <w:rPr>
          <w:rFonts w:ascii="Bookman Old Style" w:hAnsi="Bookman Old Style"/>
          <w:b/>
          <w:bCs/>
          <w:i/>
          <w:iCs/>
          <w:color w:val="000000"/>
          <w:sz w:val="28"/>
          <w:szCs w:val="28"/>
          <w:lang w:val="el-GR"/>
        </w:rPr>
        <w:t>. 789</w:t>
      </w:r>
      <w:r w:rsidR="003A0C3B" w:rsidRPr="003A0C3B">
        <w:rPr>
          <w:rFonts w:ascii="Bookman Old Style" w:hAnsi="Bookman Old Style"/>
          <w:color w:val="000000"/>
          <w:sz w:val="28"/>
          <w:szCs w:val="28"/>
          <w:lang w:val="el-GR"/>
        </w:rPr>
        <w:t>,</w:t>
      </w:r>
      <w:r w:rsidR="0011512D" w:rsidRPr="003A0C3B">
        <w:rPr>
          <w:rFonts w:ascii="Bookman Old Style" w:hAnsi="Bookman Old Style"/>
          <w:color w:val="000000"/>
          <w:sz w:val="28"/>
          <w:szCs w:val="28"/>
          <w:lang w:val="el-GR"/>
        </w:rPr>
        <w:t xml:space="preserve"> </w:t>
      </w:r>
      <w:r w:rsidR="0011512D">
        <w:rPr>
          <w:rFonts w:ascii="Bookman Old Style" w:hAnsi="Bookman Old Style"/>
          <w:color w:val="000000"/>
          <w:sz w:val="28"/>
          <w:szCs w:val="28"/>
          <w:lang w:val="el-GR"/>
        </w:rPr>
        <w:t xml:space="preserve">ορθώς </w:t>
      </w:r>
      <w:r w:rsidR="00E356B7">
        <w:rPr>
          <w:rFonts w:ascii="Bookman Old Style" w:hAnsi="Bookman Old Style"/>
          <w:color w:val="000000"/>
          <w:sz w:val="28"/>
          <w:szCs w:val="28"/>
          <w:lang w:val="el-GR"/>
        </w:rPr>
        <w:t xml:space="preserve">επισήμανε </w:t>
      </w:r>
      <w:r w:rsidR="0011512D">
        <w:rPr>
          <w:rFonts w:ascii="Bookman Old Style" w:hAnsi="Bookman Old Style"/>
          <w:color w:val="000000"/>
          <w:sz w:val="28"/>
          <w:szCs w:val="28"/>
          <w:lang w:val="el-GR"/>
        </w:rPr>
        <w:t>ότι οι αποζημιώσεις πρέπει να είναι δίκαιες και εύλογες και ότι στόχος είναι να αποδοθεί δικαιοσύνη στην απώλεια και στη ζημιά χωρίς να τίθεται υπέρμετρο βάρος στον αδικοπραγούντα</w:t>
      </w:r>
      <w:r w:rsidR="006968EC">
        <w:rPr>
          <w:rFonts w:ascii="Bookman Old Style" w:hAnsi="Bookman Old Style"/>
          <w:color w:val="000000"/>
          <w:sz w:val="28"/>
          <w:szCs w:val="28"/>
          <w:lang w:val="el-GR"/>
        </w:rPr>
        <w:t>.</w:t>
      </w:r>
    </w:p>
    <w:p w14:paraId="0230B762" w14:textId="66B60F7C" w:rsidR="006E7C55" w:rsidRDefault="00D2554F" w:rsidP="00D2554F">
      <w:pPr>
        <w:tabs>
          <w:tab w:val="left" w:pos="567"/>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7C06E3">
        <w:rPr>
          <w:rFonts w:ascii="Bookman Old Style" w:hAnsi="Bookman Old Style"/>
          <w:color w:val="000000"/>
          <w:sz w:val="28"/>
          <w:szCs w:val="28"/>
          <w:lang w:val="el-GR"/>
        </w:rPr>
        <w:t>Ορθώς αναφέρθηκε</w:t>
      </w:r>
      <w:r w:rsidR="007C06E3" w:rsidRPr="00375237">
        <w:rPr>
          <w:rFonts w:ascii="Bookman Old Style" w:hAnsi="Bookman Old Style"/>
          <w:color w:val="000000"/>
          <w:sz w:val="28"/>
          <w:szCs w:val="28"/>
          <w:lang w:val="el-GR"/>
        </w:rPr>
        <w:t xml:space="preserve"> </w:t>
      </w:r>
      <w:r w:rsidR="007C06E3">
        <w:rPr>
          <w:rFonts w:ascii="Bookman Old Style" w:hAnsi="Bookman Old Style"/>
          <w:color w:val="000000"/>
          <w:sz w:val="28"/>
          <w:szCs w:val="28"/>
          <w:lang w:val="el-GR"/>
        </w:rPr>
        <w:t>και στην τάση για ελευθεροποίηση των ποσών που επιδικάζονται ως γενικές αποζημιώσεις η οποία</w:t>
      </w:r>
      <w:r w:rsidR="00896DB8" w:rsidRPr="00896DB8">
        <w:rPr>
          <w:rFonts w:ascii="Bookman Old Style" w:hAnsi="Bookman Old Style"/>
          <w:color w:val="000000"/>
          <w:sz w:val="28"/>
          <w:szCs w:val="28"/>
          <w:lang w:val="el-GR"/>
        </w:rPr>
        <w:t xml:space="preserve">, </w:t>
      </w:r>
      <w:r w:rsidR="00896DB8">
        <w:rPr>
          <w:rFonts w:ascii="Bookman Old Style" w:hAnsi="Bookman Old Style"/>
          <w:color w:val="000000"/>
          <w:sz w:val="28"/>
          <w:szCs w:val="28"/>
          <w:lang w:val="el-GR"/>
        </w:rPr>
        <w:t>ως σημειώνει το πρωτόδικο Δικαστήριο,</w:t>
      </w:r>
      <w:r w:rsidR="00896DB8" w:rsidRPr="00896DB8">
        <w:rPr>
          <w:rFonts w:ascii="Bookman Old Style" w:hAnsi="Bookman Old Style"/>
          <w:color w:val="000000"/>
          <w:sz w:val="28"/>
          <w:szCs w:val="28"/>
          <w:lang w:val="el-GR"/>
        </w:rPr>
        <w:t xml:space="preserve"> </w:t>
      </w:r>
      <w:r w:rsidR="007C06E3">
        <w:rPr>
          <w:rFonts w:ascii="Bookman Old Style" w:hAnsi="Bookman Old Style"/>
          <w:color w:val="000000"/>
          <w:sz w:val="28"/>
          <w:szCs w:val="28"/>
          <w:lang w:val="el-GR"/>
        </w:rPr>
        <w:t>καταλήγει σε αύξηση τους σε σύγκριση με ό,τι θεωρείτο το μέτρο στο παρελθόν, για να δίδεται μεγαλύτερη αξία στον ανθρώπινο πόνο και τ</w:t>
      </w:r>
      <w:r w:rsidR="00896DB8">
        <w:rPr>
          <w:rFonts w:ascii="Bookman Old Style" w:hAnsi="Bookman Old Style"/>
          <w:color w:val="000000"/>
          <w:sz w:val="28"/>
          <w:szCs w:val="28"/>
          <w:lang w:val="el-GR"/>
        </w:rPr>
        <w:t>ην</w:t>
      </w:r>
      <w:r w:rsidR="007C06E3">
        <w:rPr>
          <w:rFonts w:ascii="Bookman Old Style" w:hAnsi="Bookman Old Style"/>
          <w:color w:val="000000"/>
          <w:sz w:val="28"/>
          <w:szCs w:val="28"/>
          <w:lang w:val="el-GR"/>
        </w:rPr>
        <w:t xml:space="preserve"> αγωνί</w:t>
      </w:r>
      <w:r w:rsidR="00896DB8">
        <w:rPr>
          <w:rFonts w:ascii="Bookman Old Style" w:hAnsi="Bookman Old Style"/>
          <w:color w:val="000000"/>
          <w:sz w:val="28"/>
          <w:szCs w:val="28"/>
          <w:lang w:val="el-GR"/>
        </w:rPr>
        <w:t>α</w:t>
      </w:r>
      <w:r w:rsidR="007C06E3">
        <w:rPr>
          <w:rFonts w:ascii="Bookman Old Style" w:hAnsi="Bookman Old Style"/>
          <w:color w:val="000000"/>
          <w:sz w:val="28"/>
          <w:szCs w:val="28"/>
          <w:lang w:val="el-GR"/>
        </w:rPr>
        <w:t xml:space="preserve"> της ανικανότητας. </w:t>
      </w:r>
      <w:r w:rsidR="008112B3">
        <w:rPr>
          <w:rFonts w:ascii="Bookman Old Style" w:hAnsi="Bookman Old Style"/>
          <w:color w:val="000000"/>
          <w:sz w:val="28"/>
          <w:szCs w:val="28"/>
          <w:lang w:val="el-GR"/>
        </w:rPr>
        <w:t xml:space="preserve">Καθοδηγητική επί τούτου είναι η υπόθεση </w:t>
      </w:r>
      <w:r w:rsidR="008112B3" w:rsidRPr="008112B3">
        <w:rPr>
          <w:rFonts w:ascii="Bookman Old Style" w:hAnsi="Bookman Old Style"/>
          <w:b/>
          <w:bCs/>
          <w:i/>
          <w:iCs/>
          <w:color w:val="000000"/>
          <w:sz w:val="28"/>
          <w:szCs w:val="28"/>
          <w:lang w:val="el-GR"/>
        </w:rPr>
        <w:t xml:space="preserve">Μαυροπετρή </w:t>
      </w:r>
      <w:r w:rsidR="008112B3" w:rsidRPr="008112B3">
        <w:rPr>
          <w:rFonts w:ascii="Bookman Old Style" w:hAnsi="Bookman Old Style"/>
          <w:b/>
          <w:bCs/>
          <w:i/>
          <w:iCs/>
          <w:color w:val="000000"/>
          <w:sz w:val="28"/>
          <w:szCs w:val="28"/>
        </w:rPr>
        <w:t>v</w:t>
      </w:r>
      <w:r w:rsidR="008112B3" w:rsidRPr="008112B3">
        <w:rPr>
          <w:rFonts w:ascii="Bookman Old Style" w:hAnsi="Bookman Old Style"/>
          <w:b/>
          <w:bCs/>
          <w:i/>
          <w:iCs/>
          <w:color w:val="000000"/>
          <w:sz w:val="28"/>
          <w:szCs w:val="28"/>
          <w:lang w:val="el-GR"/>
        </w:rPr>
        <w:t>. Λουκά (1995) 1 Α.Α.Δ. 66</w:t>
      </w:r>
      <w:r w:rsidR="008112B3">
        <w:rPr>
          <w:rFonts w:ascii="Bookman Old Style" w:hAnsi="Bookman Old Style"/>
          <w:color w:val="000000"/>
          <w:sz w:val="28"/>
          <w:szCs w:val="28"/>
          <w:lang w:val="el-GR"/>
        </w:rPr>
        <w:t xml:space="preserve">, </w:t>
      </w:r>
      <w:r w:rsidR="006E7C55">
        <w:rPr>
          <w:rFonts w:ascii="Bookman Old Style" w:hAnsi="Bookman Old Style"/>
          <w:color w:val="000000"/>
          <w:sz w:val="28"/>
          <w:szCs w:val="28"/>
          <w:lang w:val="el-GR"/>
        </w:rPr>
        <w:t>από την οποία το πρωτόδικο Δικαστήριο παρέθεσε το ακόλουθο απόσπασμα</w:t>
      </w:r>
      <w:r w:rsidR="006E7C55" w:rsidRPr="00264870">
        <w:rPr>
          <w:rFonts w:ascii="Bookman Old Style" w:hAnsi="Bookman Old Style"/>
          <w:color w:val="000000"/>
          <w:sz w:val="28"/>
          <w:szCs w:val="28"/>
          <w:lang w:val="el-GR"/>
        </w:rPr>
        <w:t>:</w:t>
      </w:r>
    </w:p>
    <w:p w14:paraId="46FFE5A4" w14:textId="07A297C4" w:rsidR="006E7C55" w:rsidRPr="00D2554F" w:rsidRDefault="006E7C55" w:rsidP="00D2554F">
      <w:pPr>
        <w:spacing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D2554F">
        <w:rPr>
          <w:rFonts w:ascii="Bookman Old Style" w:hAnsi="Bookman Old Style"/>
          <w:i/>
          <w:iCs/>
          <w:color w:val="000000"/>
          <w:sz w:val="28"/>
          <w:szCs w:val="28"/>
          <w:lang w:val="el-GR"/>
        </w:rPr>
        <w:t>«</w:t>
      </w:r>
      <w:r w:rsidRPr="00D2554F">
        <w:rPr>
          <w:rFonts w:ascii="Bookman Old Style" w:eastAsia="Times New Roman" w:hAnsi="Bookman Old Style" w:cs="Times New Roman"/>
          <w:i/>
          <w:iCs/>
          <w:color w:val="000000"/>
          <w:kern w:val="0"/>
          <w:sz w:val="28"/>
          <w:szCs w:val="28"/>
          <w:lang w:val="el-GR"/>
          <w14:ligatures w14:val="none"/>
        </w:rPr>
        <w:t xml:space="preserve">Η νομολογία αποκαλύπτει σταθερή άνοδο του επιπέδου των γενικών αποζημιώσεων, τάση που αντανακλά μεγαλύτερη ευαισθησία για τον ανθρώπινο πόνο, την αγωνία της αναπηρίας και τη ψυχική οδύνη από την περιθωριοποίηση από τις συνήθεις δραστηριότητες του ανθρώπου [βλ. μεταξύ άλλων, </w:t>
      </w:r>
      <w:r w:rsidRPr="00D2554F">
        <w:rPr>
          <w:rFonts w:ascii="Bookman Old Style" w:eastAsia="Times New Roman" w:hAnsi="Bookman Old Style" w:cs="Times New Roman"/>
          <w:b/>
          <w:bCs/>
          <w:i/>
          <w:iCs/>
          <w:color w:val="000000"/>
          <w:kern w:val="0"/>
          <w:sz w:val="28"/>
          <w:szCs w:val="28"/>
          <w14:ligatures w14:val="none"/>
        </w:rPr>
        <w:t>Paraskevaides</w:t>
      </w:r>
      <w:r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14:ligatures w14:val="none"/>
        </w:rPr>
        <w:t>Overseas</w:t>
      </w:r>
      <w:r w:rsidRPr="00D2554F">
        <w:rPr>
          <w:rFonts w:ascii="Bookman Old Style" w:eastAsia="Times New Roman" w:hAnsi="Bookman Old Style" w:cs="Times New Roman"/>
          <w:b/>
          <w:bCs/>
          <w:i/>
          <w:iCs/>
          <w:color w:val="000000"/>
          <w:kern w:val="0"/>
          <w:sz w:val="28"/>
          <w:szCs w:val="28"/>
          <w:lang w:val="el-GR"/>
          <w14:ligatures w14:val="none"/>
        </w:rPr>
        <w:t>)</w:t>
      </w:r>
      <w:r w:rsidRPr="00D2554F">
        <w:rPr>
          <w:rFonts w:ascii="Bookman Old Style" w:eastAsia="Times New Roman" w:hAnsi="Bookman Old Style" w:cs="Times New Roman"/>
          <w:i/>
          <w:iCs/>
          <w:color w:val="000000"/>
          <w:kern w:val="0"/>
          <w:sz w:val="28"/>
          <w:szCs w:val="28"/>
          <w:lang w:val="el-GR"/>
          <w14:ligatures w14:val="none"/>
        </w:rPr>
        <w:t xml:space="preserve"> </w:t>
      </w:r>
      <w:r w:rsidR="00D2554F">
        <w:rPr>
          <w:rFonts w:ascii="Bookman Old Style" w:eastAsia="Times New Roman" w:hAnsi="Bookman Old Style" w:cs="Times New Roman"/>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14:ligatures w14:val="none"/>
        </w:rPr>
        <w:t>Ltd</w:t>
      </w:r>
      <w:r w:rsidRPr="00D2554F">
        <w:rPr>
          <w:rFonts w:ascii="Bookman Old Style" w:eastAsia="Times New Roman" w:hAnsi="Bookman Old Style" w:cs="Times New Roman"/>
          <w:b/>
          <w:bCs/>
          <w:i/>
          <w:iCs/>
          <w:color w:val="000000"/>
          <w:kern w:val="0"/>
          <w:sz w:val="28"/>
          <w:szCs w:val="28"/>
          <w:lang w:val="el-GR"/>
          <w14:ligatures w14:val="none"/>
        </w:rPr>
        <w:t>.</w:t>
      </w:r>
      <w:r w:rsid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14:ligatures w14:val="none"/>
        </w:rPr>
        <w:t>v</w:t>
      </w:r>
      <w:r w:rsidRPr="00D2554F">
        <w:rPr>
          <w:rFonts w:ascii="Bookman Old Style" w:eastAsia="Times New Roman" w:hAnsi="Bookman Old Style" w:cs="Times New Roman"/>
          <w:b/>
          <w:bCs/>
          <w:i/>
          <w:iCs/>
          <w:color w:val="000000"/>
          <w:kern w:val="0"/>
          <w:sz w:val="28"/>
          <w:szCs w:val="28"/>
          <w:lang w:val="el-GR"/>
          <w14:ligatures w14:val="none"/>
        </w:rPr>
        <w:t>.</w:t>
      </w:r>
      <w:r w:rsid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14:ligatures w14:val="none"/>
        </w:rPr>
        <w:t>Christofi</w:t>
      </w:r>
      <w:r w:rsid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lang w:val="el-GR"/>
          <w14:ligatures w14:val="none"/>
        </w:rPr>
        <w:t>(1982) 1</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14:ligatures w14:val="none"/>
        </w:rPr>
        <w:t>C</w:t>
      </w:r>
      <w:r w:rsidRPr="00D2554F">
        <w:rPr>
          <w:rFonts w:ascii="Bookman Old Style" w:eastAsia="Times New Roman" w:hAnsi="Bookman Old Style" w:cs="Times New Roman"/>
          <w:b/>
          <w:bCs/>
          <w:i/>
          <w:iCs/>
          <w:color w:val="000000"/>
          <w:kern w:val="0"/>
          <w:sz w:val="28"/>
          <w:szCs w:val="28"/>
          <w:lang w:val="el-GR"/>
          <w14:ligatures w14:val="none"/>
        </w:rPr>
        <w:t>.</w:t>
      </w:r>
      <w:r w:rsidRPr="00D2554F">
        <w:rPr>
          <w:rFonts w:ascii="Bookman Old Style" w:eastAsia="Times New Roman" w:hAnsi="Bookman Old Style" w:cs="Times New Roman"/>
          <w:b/>
          <w:bCs/>
          <w:i/>
          <w:iCs/>
          <w:color w:val="000000"/>
          <w:kern w:val="0"/>
          <w:sz w:val="28"/>
          <w:szCs w:val="28"/>
          <w14:ligatures w14:val="none"/>
        </w:rPr>
        <w:t>L</w:t>
      </w:r>
      <w:r w:rsidRPr="00D2554F">
        <w:rPr>
          <w:rFonts w:ascii="Bookman Old Style" w:eastAsia="Times New Roman" w:hAnsi="Bookman Old Style" w:cs="Times New Roman"/>
          <w:b/>
          <w:bCs/>
          <w:i/>
          <w:iCs/>
          <w:color w:val="000000"/>
          <w:kern w:val="0"/>
          <w:sz w:val="28"/>
          <w:szCs w:val="28"/>
          <w:lang w:val="el-GR"/>
          <w14:ligatures w14:val="none"/>
        </w:rPr>
        <w:t>.</w:t>
      </w:r>
      <w:r w:rsidRPr="00D2554F">
        <w:rPr>
          <w:rFonts w:ascii="Bookman Old Style" w:eastAsia="Times New Roman" w:hAnsi="Bookman Old Style" w:cs="Times New Roman"/>
          <w:b/>
          <w:bCs/>
          <w:i/>
          <w:iCs/>
          <w:color w:val="000000"/>
          <w:kern w:val="0"/>
          <w:sz w:val="28"/>
          <w:szCs w:val="28"/>
          <w14:ligatures w14:val="none"/>
        </w:rPr>
        <w:t>R</w:t>
      </w:r>
      <w:r w:rsidRPr="00D2554F">
        <w:rPr>
          <w:rFonts w:ascii="Bookman Old Style" w:eastAsia="Times New Roman" w:hAnsi="Bookman Old Style" w:cs="Times New Roman"/>
          <w:b/>
          <w:bCs/>
          <w:i/>
          <w:iCs/>
          <w:color w:val="000000"/>
          <w:kern w:val="0"/>
          <w:sz w:val="28"/>
          <w:szCs w:val="28"/>
          <w:lang w:val="el-GR"/>
          <w14:ligatures w14:val="none"/>
        </w:rPr>
        <w:t>. 789,</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14:ligatures w14:val="none"/>
        </w:rPr>
        <w:t>Polycarpou</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14:ligatures w14:val="none"/>
        </w:rPr>
        <w:t>v</w:t>
      </w:r>
      <w:r w:rsidRPr="00D2554F">
        <w:rPr>
          <w:rFonts w:ascii="Bookman Old Style" w:eastAsia="Times New Roman" w:hAnsi="Bookman Old Style" w:cs="Times New Roman"/>
          <w:b/>
          <w:bCs/>
          <w:i/>
          <w:iCs/>
          <w:color w:val="000000"/>
          <w:kern w:val="0"/>
          <w:sz w:val="28"/>
          <w:szCs w:val="28"/>
          <w:lang w:val="el-GR"/>
          <w14:ligatures w14:val="none"/>
        </w:rPr>
        <w:t>.</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14:ligatures w14:val="none"/>
        </w:rPr>
        <w:t>Adamou</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lang w:val="el-GR"/>
          <w14:ligatures w14:val="none"/>
        </w:rPr>
        <w:t>(1988) 1</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14:ligatures w14:val="none"/>
        </w:rPr>
        <w:t>C</w:t>
      </w:r>
      <w:r w:rsidRPr="00D2554F">
        <w:rPr>
          <w:rFonts w:ascii="Bookman Old Style" w:eastAsia="Times New Roman" w:hAnsi="Bookman Old Style" w:cs="Times New Roman"/>
          <w:b/>
          <w:bCs/>
          <w:i/>
          <w:iCs/>
          <w:color w:val="000000"/>
          <w:kern w:val="0"/>
          <w:sz w:val="28"/>
          <w:szCs w:val="28"/>
          <w:lang w:val="el-GR"/>
          <w14:ligatures w14:val="none"/>
        </w:rPr>
        <w:t>.</w:t>
      </w:r>
      <w:r w:rsidRPr="00D2554F">
        <w:rPr>
          <w:rFonts w:ascii="Bookman Old Style" w:eastAsia="Times New Roman" w:hAnsi="Bookman Old Style" w:cs="Times New Roman"/>
          <w:b/>
          <w:bCs/>
          <w:i/>
          <w:iCs/>
          <w:color w:val="000000"/>
          <w:kern w:val="0"/>
          <w:sz w:val="28"/>
          <w:szCs w:val="28"/>
          <w14:ligatures w14:val="none"/>
        </w:rPr>
        <w:t>L</w:t>
      </w:r>
      <w:r w:rsidRPr="00D2554F">
        <w:rPr>
          <w:rFonts w:ascii="Bookman Old Style" w:eastAsia="Times New Roman" w:hAnsi="Bookman Old Style" w:cs="Times New Roman"/>
          <w:b/>
          <w:bCs/>
          <w:i/>
          <w:iCs/>
          <w:color w:val="000000"/>
          <w:kern w:val="0"/>
          <w:sz w:val="28"/>
          <w:szCs w:val="28"/>
          <w:lang w:val="el-GR"/>
          <w14:ligatures w14:val="none"/>
        </w:rPr>
        <w:t>.</w:t>
      </w:r>
      <w:r w:rsidRPr="00D2554F">
        <w:rPr>
          <w:rFonts w:ascii="Bookman Old Style" w:eastAsia="Times New Roman" w:hAnsi="Bookman Old Style" w:cs="Times New Roman"/>
          <w:b/>
          <w:bCs/>
          <w:i/>
          <w:iCs/>
          <w:color w:val="000000"/>
          <w:kern w:val="0"/>
          <w:sz w:val="28"/>
          <w:szCs w:val="28"/>
          <w14:ligatures w14:val="none"/>
        </w:rPr>
        <w:t>R</w:t>
      </w:r>
      <w:r w:rsidRPr="00D2554F">
        <w:rPr>
          <w:rFonts w:ascii="Bookman Old Style" w:eastAsia="Times New Roman" w:hAnsi="Bookman Old Style" w:cs="Times New Roman"/>
          <w:b/>
          <w:bCs/>
          <w:i/>
          <w:iCs/>
          <w:color w:val="000000"/>
          <w:kern w:val="0"/>
          <w:sz w:val="28"/>
          <w:szCs w:val="28"/>
          <w:lang w:val="el-GR"/>
          <w14:ligatures w14:val="none"/>
        </w:rPr>
        <w:t>. 727,</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lang w:val="el-GR"/>
          <w14:ligatures w14:val="none"/>
        </w:rPr>
        <w:t>Φοινικαρίδης και Άλλη ν. Γεωργίου και Άλλων</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lang w:val="el-GR"/>
          <w14:ligatures w14:val="none"/>
        </w:rPr>
        <w:t>(1991) 1 Α.Α.Δ. 475,</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lang w:val="el-GR"/>
          <w14:ligatures w14:val="none"/>
        </w:rPr>
        <w:t>Παναγή ν. Θεοδώρου</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lang w:val="el-GR"/>
          <w14:ligatures w14:val="none"/>
        </w:rPr>
        <w:t>(1992) 1 (Β) Α.Α.Δ. 1303,</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lang w:val="el-GR"/>
          <w14:ligatures w14:val="none"/>
        </w:rPr>
        <w:t>Κωνσταντίνου ν. Ιωάννου</w:t>
      </w:r>
      <w:r w:rsidR="00D2554F" w:rsidRPr="00D2554F">
        <w:rPr>
          <w:rFonts w:ascii="Bookman Old Style" w:eastAsia="Times New Roman" w:hAnsi="Bookman Old Style" w:cs="Times New Roman"/>
          <w:b/>
          <w:bCs/>
          <w:i/>
          <w:iCs/>
          <w:color w:val="000000"/>
          <w:kern w:val="0"/>
          <w:sz w:val="28"/>
          <w:szCs w:val="28"/>
          <w:lang w:val="el-GR"/>
          <w14:ligatures w14:val="none"/>
        </w:rPr>
        <w:t xml:space="preserve"> </w:t>
      </w:r>
      <w:r w:rsidRPr="00D2554F">
        <w:rPr>
          <w:rFonts w:ascii="Bookman Old Style" w:eastAsia="Times New Roman" w:hAnsi="Bookman Old Style" w:cs="Times New Roman"/>
          <w:b/>
          <w:bCs/>
          <w:i/>
          <w:iCs/>
          <w:color w:val="000000"/>
          <w:kern w:val="0"/>
          <w:sz w:val="28"/>
          <w:szCs w:val="28"/>
          <w:lang w:val="el-GR"/>
          <w14:ligatures w14:val="none"/>
        </w:rPr>
        <w:t>(1993) 1 Α.Α.Δ. 669</w:t>
      </w:r>
      <w:r w:rsidRPr="00D2554F">
        <w:rPr>
          <w:rFonts w:ascii="Bookman Old Style" w:eastAsia="Times New Roman" w:hAnsi="Bookman Old Style" w:cs="Times New Roman"/>
          <w:i/>
          <w:iCs/>
          <w:color w:val="000000"/>
          <w:kern w:val="0"/>
          <w:sz w:val="28"/>
          <w:szCs w:val="28"/>
          <w:lang w:val="el-GR"/>
          <w14:ligatures w14:val="none"/>
        </w:rPr>
        <w:t xml:space="preserve">]. Σταθερή είναι όμως η αρχή του δικαίου ότι οι αποζημιώσεις πρέπει να είναι κοινωνικά παραδεκτές. Η αποζημίωση για αστικά αδικήματα δεν έχει σκοπό την τιμωρία αλλά την αποκατάσταση. Αυτή τούτη η ατέλεια του χρήματος </w:t>
      </w:r>
      <w:r w:rsidRPr="00D2554F">
        <w:rPr>
          <w:rFonts w:ascii="Bookman Old Style" w:eastAsia="Times New Roman" w:hAnsi="Bookman Old Style" w:cs="Times New Roman"/>
          <w:i/>
          <w:iCs/>
          <w:color w:val="000000"/>
          <w:kern w:val="0"/>
          <w:sz w:val="28"/>
          <w:szCs w:val="28"/>
          <w:lang w:val="el-GR"/>
          <w14:ligatures w14:val="none"/>
        </w:rPr>
        <w:lastRenderedPageBreak/>
        <w:t>ως μέσου για αποκατάσταση, δεν πρέπει να επενεργεί προς επαύξηση των αποζημιώσεων.»</w:t>
      </w:r>
    </w:p>
    <w:p w14:paraId="142E8CB1" w14:textId="77777777" w:rsidR="00D2554F" w:rsidRDefault="00D2554F" w:rsidP="00D2554F">
      <w:pPr>
        <w:pStyle w:val="apapaoi"/>
        <w:tabs>
          <w:tab w:val="left" w:pos="567"/>
        </w:tabs>
        <w:spacing w:before="0" w:beforeAutospacing="0"/>
        <w:jc w:val="both"/>
        <w:rPr>
          <w:rFonts w:ascii="Bookman Old Style" w:hAnsi="Bookman Old Style"/>
          <w:color w:val="000000"/>
          <w:sz w:val="28"/>
          <w:szCs w:val="28"/>
          <w:lang w:val="el-GR"/>
        </w:rPr>
      </w:pPr>
      <w:r>
        <w:rPr>
          <w:rFonts w:ascii="Bookman Old Style" w:hAnsi="Bookman Old Style"/>
          <w:color w:val="000000"/>
          <w:sz w:val="28"/>
          <w:szCs w:val="28"/>
          <w:lang w:val="el-GR"/>
        </w:rPr>
        <w:tab/>
      </w:r>
    </w:p>
    <w:p w14:paraId="4D00058B" w14:textId="58D80E0F" w:rsidR="007B4334" w:rsidRDefault="00D2554F" w:rsidP="00D2554F">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0D4015">
        <w:rPr>
          <w:rFonts w:ascii="Bookman Old Style" w:hAnsi="Bookman Old Style"/>
          <w:color w:val="000000"/>
          <w:sz w:val="28"/>
          <w:szCs w:val="28"/>
          <w:lang w:val="el-GR"/>
        </w:rPr>
        <w:t xml:space="preserve">Το πρωτόδικο Δικαστήριο </w:t>
      </w:r>
      <w:r w:rsidR="00504BD2">
        <w:rPr>
          <w:rFonts w:ascii="Bookman Old Style" w:hAnsi="Bookman Old Style"/>
          <w:color w:val="000000"/>
          <w:sz w:val="28"/>
          <w:szCs w:val="28"/>
          <w:lang w:val="el-GR"/>
        </w:rPr>
        <w:t xml:space="preserve">σημείωσε </w:t>
      </w:r>
      <w:r w:rsidR="00E30D4F">
        <w:rPr>
          <w:rFonts w:ascii="Bookman Old Style" w:hAnsi="Bookman Old Style"/>
          <w:color w:val="000000"/>
          <w:sz w:val="28"/>
          <w:szCs w:val="28"/>
          <w:lang w:val="el-GR"/>
        </w:rPr>
        <w:t xml:space="preserve">αυτό που επανειλημμένα </w:t>
      </w:r>
      <w:r w:rsidR="00EA23C9">
        <w:rPr>
          <w:rFonts w:ascii="Bookman Old Style" w:hAnsi="Bookman Old Style"/>
          <w:color w:val="000000"/>
          <w:sz w:val="28"/>
          <w:szCs w:val="28"/>
          <w:lang w:val="el-GR"/>
        </w:rPr>
        <w:t xml:space="preserve">έχει λεχθεί </w:t>
      </w:r>
      <w:r w:rsidR="00E30D4F">
        <w:rPr>
          <w:rFonts w:ascii="Bookman Old Style" w:hAnsi="Bookman Old Style"/>
          <w:color w:val="000000"/>
          <w:sz w:val="28"/>
          <w:szCs w:val="28"/>
          <w:lang w:val="el-GR"/>
        </w:rPr>
        <w:t xml:space="preserve">από το Ανώτατο Δικαστήριο, ήτοι </w:t>
      </w:r>
      <w:r w:rsidR="00514F8E">
        <w:rPr>
          <w:rFonts w:ascii="Bookman Old Style" w:hAnsi="Bookman Old Style"/>
          <w:color w:val="000000"/>
          <w:sz w:val="28"/>
          <w:szCs w:val="28"/>
          <w:lang w:val="el-GR"/>
        </w:rPr>
        <w:t xml:space="preserve">ότι οι προηγούμενες αποφάσεις προσφέρουν </w:t>
      </w:r>
      <w:r w:rsidR="00E30D4F">
        <w:rPr>
          <w:rFonts w:ascii="Bookman Old Style" w:hAnsi="Bookman Old Style"/>
          <w:color w:val="000000"/>
          <w:sz w:val="28"/>
          <w:szCs w:val="28"/>
          <w:lang w:val="el-GR"/>
        </w:rPr>
        <w:t xml:space="preserve">μεν </w:t>
      </w:r>
      <w:r w:rsidR="00514F8E">
        <w:rPr>
          <w:rFonts w:ascii="Bookman Old Style" w:hAnsi="Bookman Old Style"/>
          <w:color w:val="000000"/>
          <w:sz w:val="28"/>
          <w:szCs w:val="28"/>
          <w:lang w:val="el-GR"/>
        </w:rPr>
        <w:t>καθοδήγηση αλλά δεν αποτελούν δεσμευτικό προηγούμενο</w:t>
      </w:r>
      <w:r w:rsidR="00131628">
        <w:rPr>
          <w:rFonts w:ascii="Bookman Old Style" w:hAnsi="Bookman Old Style"/>
          <w:color w:val="000000"/>
          <w:sz w:val="28"/>
          <w:szCs w:val="28"/>
          <w:lang w:val="el-GR"/>
        </w:rPr>
        <w:t>,</w:t>
      </w:r>
      <w:r w:rsidR="00514F8E">
        <w:rPr>
          <w:rFonts w:ascii="Bookman Old Style" w:hAnsi="Bookman Old Style"/>
          <w:color w:val="000000"/>
          <w:sz w:val="28"/>
          <w:szCs w:val="28"/>
          <w:lang w:val="el-GR"/>
        </w:rPr>
        <w:t xml:space="preserve"> καθότι κάθε απόφαση διαφέρει ως προς </w:t>
      </w:r>
      <w:r w:rsidR="00E30D4F">
        <w:rPr>
          <w:rFonts w:ascii="Bookman Old Style" w:hAnsi="Bookman Old Style"/>
          <w:color w:val="000000"/>
          <w:sz w:val="28"/>
          <w:szCs w:val="28"/>
          <w:lang w:val="el-GR"/>
        </w:rPr>
        <w:t xml:space="preserve">τις περιστάσεις της και </w:t>
      </w:r>
      <w:r w:rsidR="00514F8E">
        <w:rPr>
          <w:rFonts w:ascii="Bookman Old Style" w:hAnsi="Bookman Old Style"/>
          <w:color w:val="000000"/>
          <w:sz w:val="28"/>
          <w:szCs w:val="28"/>
          <w:lang w:val="el-GR"/>
        </w:rPr>
        <w:t>το είδος και την έκταση του τραυματισμού</w:t>
      </w:r>
      <w:r w:rsidR="001C1525">
        <w:rPr>
          <w:rFonts w:ascii="Bookman Old Style" w:hAnsi="Bookman Old Style"/>
          <w:color w:val="000000"/>
          <w:sz w:val="28"/>
          <w:szCs w:val="28"/>
          <w:lang w:val="el-GR"/>
        </w:rPr>
        <w:t xml:space="preserve">. Παρέπεμψε στις </w:t>
      </w:r>
      <w:r w:rsidR="005C0020">
        <w:rPr>
          <w:rFonts w:ascii="Bookman Old Style" w:hAnsi="Bookman Old Style"/>
          <w:color w:val="000000"/>
          <w:sz w:val="28"/>
          <w:szCs w:val="28"/>
          <w:lang w:val="el-GR"/>
        </w:rPr>
        <w:t xml:space="preserve"> </w:t>
      </w:r>
      <w:r w:rsidR="001C1525">
        <w:rPr>
          <w:rFonts w:ascii="Bookman Old Style" w:hAnsi="Bookman Old Style"/>
          <w:color w:val="000000"/>
          <w:sz w:val="28"/>
          <w:szCs w:val="28"/>
          <w:lang w:val="el-GR"/>
        </w:rPr>
        <w:t xml:space="preserve">σχετικές </w:t>
      </w:r>
      <w:r w:rsidR="005C0020">
        <w:rPr>
          <w:rFonts w:ascii="Bookman Old Style" w:hAnsi="Bookman Old Style"/>
          <w:color w:val="000000"/>
          <w:sz w:val="28"/>
          <w:szCs w:val="28"/>
          <w:lang w:val="el-GR"/>
        </w:rPr>
        <w:t>υπ</w:t>
      </w:r>
      <w:r w:rsidR="0037609F">
        <w:rPr>
          <w:rFonts w:ascii="Bookman Old Style" w:hAnsi="Bookman Old Style"/>
          <w:color w:val="000000"/>
          <w:sz w:val="28"/>
          <w:szCs w:val="28"/>
          <w:lang w:val="el-GR"/>
        </w:rPr>
        <w:t>οθέσεις</w:t>
      </w:r>
      <w:r w:rsidR="005C0020">
        <w:rPr>
          <w:rFonts w:ascii="Bookman Old Style" w:hAnsi="Bookman Old Style"/>
          <w:color w:val="000000"/>
          <w:sz w:val="28"/>
          <w:szCs w:val="28"/>
          <w:lang w:val="el-GR"/>
        </w:rPr>
        <w:t xml:space="preserve"> </w:t>
      </w:r>
      <w:r w:rsidR="005C0020" w:rsidRPr="00776C0D">
        <w:rPr>
          <w:rFonts w:ascii="Bookman Old Style" w:hAnsi="Bookman Old Style"/>
          <w:b/>
          <w:bCs/>
          <w:i/>
          <w:iCs/>
          <w:color w:val="000000"/>
          <w:sz w:val="28"/>
          <w:szCs w:val="28"/>
        </w:rPr>
        <w:t>Fysko</w:t>
      </w:r>
      <w:r w:rsidR="005C0020" w:rsidRPr="00776C0D">
        <w:rPr>
          <w:rFonts w:ascii="Bookman Old Style" w:hAnsi="Bookman Old Style"/>
          <w:b/>
          <w:bCs/>
          <w:i/>
          <w:iCs/>
          <w:color w:val="000000"/>
          <w:sz w:val="28"/>
          <w:szCs w:val="28"/>
          <w:lang w:val="el-GR"/>
        </w:rPr>
        <w:t xml:space="preserve"> </w:t>
      </w:r>
      <w:r w:rsidR="005C0020" w:rsidRPr="00776C0D">
        <w:rPr>
          <w:rFonts w:ascii="Bookman Old Style" w:hAnsi="Bookman Old Style"/>
          <w:b/>
          <w:bCs/>
          <w:i/>
          <w:iCs/>
          <w:color w:val="000000"/>
          <w:sz w:val="28"/>
          <w:szCs w:val="28"/>
        </w:rPr>
        <w:t>Contracting</w:t>
      </w:r>
      <w:r w:rsidR="005C0020" w:rsidRPr="00776C0D">
        <w:rPr>
          <w:rFonts w:ascii="Bookman Old Style" w:hAnsi="Bookman Old Style"/>
          <w:b/>
          <w:bCs/>
          <w:i/>
          <w:iCs/>
          <w:color w:val="000000"/>
          <w:sz w:val="28"/>
          <w:szCs w:val="28"/>
          <w:lang w:val="el-GR"/>
        </w:rPr>
        <w:t xml:space="preserve"> </w:t>
      </w:r>
      <w:r w:rsidR="005C0020" w:rsidRPr="00776C0D">
        <w:rPr>
          <w:rFonts w:ascii="Bookman Old Style" w:hAnsi="Bookman Old Style"/>
          <w:b/>
          <w:bCs/>
          <w:i/>
          <w:iCs/>
          <w:color w:val="000000"/>
          <w:sz w:val="28"/>
          <w:szCs w:val="28"/>
        </w:rPr>
        <w:t>Co</w:t>
      </w:r>
      <w:r w:rsidR="005C0020" w:rsidRPr="00776C0D">
        <w:rPr>
          <w:rFonts w:ascii="Bookman Old Style" w:hAnsi="Bookman Old Style"/>
          <w:b/>
          <w:bCs/>
          <w:i/>
          <w:iCs/>
          <w:color w:val="000000"/>
          <w:sz w:val="28"/>
          <w:szCs w:val="28"/>
          <w:lang w:val="el-GR"/>
        </w:rPr>
        <w:t xml:space="preserve"> </w:t>
      </w:r>
      <w:r w:rsidR="005C0020" w:rsidRPr="00776C0D">
        <w:rPr>
          <w:rFonts w:ascii="Bookman Old Style" w:hAnsi="Bookman Old Style"/>
          <w:b/>
          <w:bCs/>
          <w:i/>
          <w:iCs/>
          <w:color w:val="000000"/>
          <w:sz w:val="28"/>
          <w:szCs w:val="28"/>
        </w:rPr>
        <w:t>Ltd</w:t>
      </w:r>
      <w:r w:rsidR="005C0020" w:rsidRPr="00776C0D">
        <w:rPr>
          <w:rFonts w:ascii="Bookman Old Style" w:hAnsi="Bookman Old Style"/>
          <w:b/>
          <w:bCs/>
          <w:i/>
          <w:iCs/>
          <w:color w:val="000000"/>
          <w:sz w:val="28"/>
          <w:szCs w:val="28"/>
          <w:lang w:val="el-GR"/>
        </w:rPr>
        <w:t xml:space="preserve"> </w:t>
      </w:r>
      <w:r w:rsidR="005C0020" w:rsidRPr="00776C0D">
        <w:rPr>
          <w:rFonts w:ascii="Bookman Old Style" w:hAnsi="Bookman Old Style"/>
          <w:b/>
          <w:bCs/>
          <w:i/>
          <w:iCs/>
          <w:color w:val="000000"/>
          <w:sz w:val="28"/>
          <w:szCs w:val="28"/>
        </w:rPr>
        <w:t>v</w:t>
      </w:r>
      <w:r w:rsidR="005C0020" w:rsidRPr="00776C0D">
        <w:rPr>
          <w:rFonts w:ascii="Bookman Old Style" w:hAnsi="Bookman Old Style"/>
          <w:b/>
          <w:bCs/>
          <w:i/>
          <w:iCs/>
          <w:color w:val="000000"/>
          <w:sz w:val="28"/>
          <w:szCs w:val="28"/>
          <w:lang w:val="el-GR"/>
        </w:rPr>
        <w:t>. Γεωργίου (1991) 1 Α.Α.Δ. 1014</w:t>
      </w:r>
      <w:r w:rsidR="0037609F">
        <w:rPr>
          <w:rFonts w:ascii="Bookman Old Style" w:hAnsi="Bookman Old Style"/>
          <w:color w:val="000000"/>
          <w:sz w:val="28"/>
          <w:szCs w:val="28"/>
          <w:lang w:val="el-GR"/>
        </w:rPr>
        <w:t xml:space="preserve"> και </w:t>
      </w:r>
      <w:r w:rsidR="0037609F" w:rsidRPr="0037609F">
        <w:rPr>
          <w:rFonts w:ascii="Bookman Old Style" w:hAnsi="Bookman Old Style"/>
          <w:b/>
          <w:bCs/>
          <w:i/>
          <w:iCs/>
          <w:color w:val="000000"/>
          <w:sz w:val="28"/>
          <w:szCs w:val="28"/>
          <w:lang w:val="el-GR"/>
        </w:rPr>
        <w:t xml:space="preserve">Ερωτοκρίτου κ.ά. </w:t>
      </w:r>
      <w:r w:rsidR="0037609F" w:rsidRPr="0037609F">
        <w:rPr>
          <w:rFonts w:ascii="Bookman Old Style" w:hAnsi="Bookman Old Style"/>
          <w:b/>
          <w:bCs/>
          <w:i/>
          <w:iCs/>
          <w:color w:val="000000"/>
          <w:sz w:val="28"/>
          <w:szCs w:val="28"/>
        </w:rPr>
        <w:t>v</w:t>
      </w:r>
      <w:r w:rsidR="0037609F" w:rsidRPr="0037609F">
        <w:rPr>
          <w:rFonts w:ascii="Bookman Old Style" w:hAnsi="Bookman Old Style"/>
          <w:b/>
          <w:bCs/>
          <w:i/>
          <w:iCs/>
          <w:color w:val="000000"/>
          <w:sz w:val="28"/>
          <w:szCs w:val="28"/>
          <w:lang w:val="el-GR"/>
        </w:rPr>
        <w:t>. Καραολή (1998) 1(Α) Α.Α.Δ. 445</w:t>
      </w:r>
      <w:r w:rsidR="005C0020">
        <w:rPr>
          <w:rFonts w:ascii="Bookman Old Style" w:hAnsi="Bookman Old Style"/>
          <w:color w:val="000000"/>
          <w:sz w:val="28"/>
          <w:szCs w:val="28"/>
          <w:lang w:val="el-GR"/>
        </w:rPr>
        <w:t>.</w:t>
      </w:r>
    </w:p>
    <w:p w14:paraId="388CB219" w14:textId="1729D0A6" w:rsidR="000F311B" w:rsidRDefault="00D2554F" w:rsidP="00D2554F">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0F311B">
        <w:rPr>
          <w:rFonts w:ascii="Bookman Old Style" w:hAnsi="Bookman Old Style"/>
          <w:color w:val="000000"/>
          <w:sz w:val="28"/>
          <w:szCs w:val="28"/>
          <w:lang w:val="el-GR"/>
        </w:rPr>
        <w:t>Τέλος, το πρωτόδικο Δικαστήριο ορθώς αναφέρθηκε στην αρχή ότι σε κάθε περίπτωση λαμβάνονται υπόψιν η αγοραστική αξία του χρήματος και η συνεχής μείωση αυτής.</w:t>
      </w:r>
    </w:p>
    <w:p w14:paraId="7F921D4D" w14:textId="3A36402E" w:rsidR="006C296A" w:rsidRDefault="00D2554F" w:rsidP="00D2554F">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6C296A">
        <w:rPr>
          <w:rFonts w:ascii="Bookman Old Style" w:hAnsi="Bookman Old Style"/>
          <w:color w:val="000000"/>
          <w:sz w:val="28"/>
          <w:szCs w:val="28"/>
          <w:lang w:val="el-GR"/>
        </w:rPr>
        <w:t xml:space="preserve">Οι πιο πάνω νομικές αρχές συνοψίζονται στο ακόλουθο απόσπασμα από την υπόθεση </w:t>
      </w:r>
      <w:r w:rsidR="006C296A" w:rsidRPr="006C296A">
        <w:rPr>
          <w:rFonts w:ascii="Bookman Old Style" w:hAnsi="Bookman Old Style"/>
          <w:b/>
          <w:bCs/>
          <w:i/>
          <w:iCs/>
          <w:color w:val="000000"/>
          <w:sz w:val="28"/>
          <w:szCs w:val="28"/>
          <w:lang w:val="el-GR"/>
        </w:rPr>
        <w:t xml:space="preserve">Ταμπούρας </w:t>
      </w:r>
      <w:r w:rsidR="006C296A" w:rsidRPr="006C296A">
        <w:rPr>
          <w:rFonts w:ascii="Bookman Old Style" w:hAnsi="Bookman Old Style"/>
          <w:b/>
          <w:bCs/>
          <w:i/>
          <w:iCs/>
          <w:color w:val="000000"/>
          <w:sz w:val="28"/>
          <w:szCs w:val="28"/>
          <w:lang w:val="en-GB"/>
        </w:rPr>
        <w:t>v</w:t>
      </w:r>
      <w:r w:rsidR="006C296A" w:rsidRPr="006C296A">
        <w:rPr>
          <w:rFonts w:ascii="Bookman Old Style" w:hAnsi="Bookman Old Style"/>
          <w:b/>
          <w:bCs/>
          <w:i/>
          <w:iCs/>
          <w:color w:val="000000"/>
          <w:sz w:val="28"/>
          <w:szCs w:val="28"/>
          <w:lang w:val="el-GR"/>
        </w:rPr>
        <w:t>. Κολάνη (2008) 1(Α) Α.Α.Δ. 384</w:t>
      </w:r>
      <w:r w:rsidR="006C296A" w:rsidRPr="006C296A">
        <w:rPr>
          <w:rFonts w:ascii="Bookman Old Style" w:hAnsi="Bookman Old Style"/>
          <w:color w:val="000000"/>
          <w:sz w:val="28"/>
          <w:szCs w:val="28"/>
          <w:lang w:val="el-GR"/>
        </w:rPr>
        <w:t>:</w:t>
      </w:r>
    </w:p>
    <w:p w14:paraId="5DC1A328" w14:textId="265BC758" w:rsidR="006C296A" w:rsidRPr="00D2554F" w:rsidRDefault="006C296A" w:rsidP="005760FC">
      <w:pPr>
        <w:pStyle w:val="apapaoi"/>
        <w:spacing w:before="0" w:beforeAutospacing="0" w:after="0" w:afterAutospacing="0"/>
        <w:ind w:left="567"/>
        <w:jc w:val="both"/>
        <w:rPr>
          <w:rFonts w:ascii="Bookman Old Style" w:hAnsi="Bookman Old Style"/>
          <w:i/>
          <w:iCs/>
          <w:sz w:val="28"/>
          <w:szCs w:val="28"/>
          <w:lang w:val="el-GR"/>
        </w:rPr>
      </w:pPr>
      <w:r w:rsidRPr="00D2554F">
        <w:rPr>
          <w:rFonts w:ascii="Bookman Old Style" w:hAnsi="Bookman Old Style"/>
          <w:i/>
          <w:iCs/>
          <w:sz w:val="28"/>
          <w:szCs w:val="28"/>
          <w:lang w:val="el-GR"/>
        </w:rPr>
        <w:t>«</w:t>
      </w:r>
      <w:r w:rsidR="00037F4C" w:rsidRPr="00D2554F">
        <w:rPr>
          <w:rFonts w:ascii="Bookman Old Style" w:hAnsi="Bookman Old Style"/>
          <w:i/>
          <w:iCs/>
          <w:color w:val="000000"/>
          <w:sz w:val="28"/>
          <w:szCs w:val="28"/>
          <w:lang w:val="el-GR"/>
        </w:rPr>
        <w:t>Όσον αφορά ευρύτερα την επάρκεια των γενικών αποζημιώσεων που δόθηκαν είναι δεδομένη και αποδεκτή από τη νομολογία η αυξητική τάση στις αποζημιώσεις για τον ανθρώπινο πόνο και την ταλαιπωρία, έχοντας υπόψη και τη σημασία των αποζημιώσεων. (</w:t>
      </w:r>
      <w:r w:rsidR="00037F4C" w:rsidRPr="00D2554F">
        <w:rPr>
          <w:rFonts w:ascii="Bookman Old Style" w:hAnsi="Bookman Old Style"/>
          <w:b/>
          <w:bCs/>
          <w:i/>
          <w:iCs/>
          <w:color w:val="000000"/>
          <w:sz w:val="28"/>
          <w:szCs w:val="28"/>
          <w:lang w:val="en-GB"/>
        </w:rPr>
        <w:t>A</w:t>
      </w:r>
      <w:r w:rsidR="00037F4C" w:rsidRPr="00D2554F">
        <w:rPr>
          <w:rFonts w:ascii="Bookman Old Style" w:hAnsi="Bookman Old Style"/>
          <w:b/>
          <w:bCs/>
          <w:i/>
          <w:iCs/>
          <w:color w:val="000000"/>
          <w:sz w:val="28"/>
          <w:szCs w:val="28"/>
          <w:lang w:val="el-GR"/>
        </w:rPr>
        <w:t>.</w:t>
      </w:r>
      <w:r w:rsidR="00D2554F">
        <w:rPr>
          <w:rFonts w:ascii="Bookman Old Style" w:hAnsi="Bookman Old Style"/>
          <w:b/>
          <w:bCs/>
          <w:i/>
          <w:iCs/>
          <w:color w:val="000000"/>
          <w:sz w:val="28"/>
          <w:szCs w:val="28"/>
          <w:lang w:val="el-GR"/>
        </w:rPr>
        <w:t xml:space="preserve"> </w:t>
      </w:r>
      <w:r w:rsidR="00037F4C" w:rsidRPr="00D2554F">
        <w:rPr>
          <w:rFonts w:ascii="Bookman Old Style" w:hAnsi="Bookman Old Style"/>
          <w:b/>
          <w:bCs/>
          <w:i/>
          <w:iCs/>
          <w:color w:val="000000"/>
          <w:sz w:val="28"/>
          <w:szCs w:val="28"/>
          <w:lang w:val="en-GB"/>
        </w:rPr>
        <w:t>Panayides</w:t>
      </w:r>
      <w:r w:rsidR="00D2554F">
        <w:rPr>
          <w:rFonts w:ascii="Bookman Old Style" w:hAnsi="Bookman Old Style"/>
          <w:b/>
          <w:bCs/>
          <w:i/>
          <w:iCs/>
          <w:color w:val="000000"/>
          <w:sz w:val="28"/>
          <w:szCs w:val="28"/>
          <w:lang w:val="el-GR"/>
        </w:rPr>
        <w:t xml:space="preserve"> </w:t>
      </w:r>
      <w:r w:rsidR="00037F4C" w:rsidRPr="00D2554F">
        <w:rPr>
          <w:rFonts w:ascii="Bookman Old Style" w:hAnsi="Bookman Old Style"/>
          <w:b/>
          <w:bCs/>
          <w:i/>
          <w:iCs/>
          <w:color w:val="000000"/>
          <w:sz w:val="28"/>
          <w:szCs w:val="28"/>
          <w:lang w:val="en-GB"/>
        </w:rPr>
        <w:t>Contracting</w:t>
      </w:r>
      <w:r w:rsidR="00D2554F">
        <w:rPr>
          <w:rFonts w:ascii="Bookman Old Style" w:hAnsi="Bookman Old Style"/>
          <w:b/>
          <w:bCs/>
          <w:i/>
          <w:iCs/>
          <w:color w:val="000000"/>
          <w:sz w:val="28"/>
          <w:szCs w:val="28"/>
          <w:lang w:val="el-GR"/>
        </w:rPr>
        <w:t xml:space="preserve"> </w:t>
      </w:r>
      <w:r w:rsidR="00037F4C" w:rsidRPr="00D2554F">
        <w:rPr>
          <w:rFonts w:ascii="Bookman Old Style" w:hAnsi="Bookman Old Style"/>
          <w:b/>
          <w:bCs/>
          <w:i/>
          <w:iCs/>
          <w:color w:val="000000"/>
          <w:sz w:val="28"/>
          <w:szCs w:val="28"/>
          <w:lang w:val="en-GB"/>
        </w:rPr>
        <w:t>Ltd</w:t>
      </w:r>
      <w:r w:rsidR="00D2554F">
        <w:rPr>
          <w:rFonts w:ascii="Bookman Old Style" w:hAnsi="Bookman Old Style"/>
          <w:b/>
          <w:bCs/>
          <w:i/>
          <w:iCs/>
          <w:color w:val="000000"/>
          <w:sz w:val="28"/>
          <w:szCs w:val="28"/>
          <w:lang w:val="el-GR"/>
        </w:rPr>
        <w:t xml:space="preserve"> </w:t>
      </w:r>
      <w:r w:rsidR="00037F4C" w:rsidRPr="00D2554F">
        <w:rPr>
          <w:rFonts w:ascii="Bookman Old Style" w:hAnsi="Bookman Old Style"/>
          <w:b/>
          <w:bCs/>
          <w:i/>
          <w:iCs/>
          <w:color w:val="000000"/>
          <w:sz w:val="28"/>
          <w:szCs w:val="28"/>
          <w:lang w:val="en-GB"/>
        </w:rPr>
        <w:t>v</w:t>
      </w:r>
      <w:r w:rsidR="00037F4C" w:rsidRPr="00D2554F">
        <w:rPr>
          <w:rFonts w:ascii="Bookman Old Style" w:hAnsi="Bookman Old Style"/>
          <w:b/>
          <w:bCs/>
          <w:i/>
          <w:iCs/>
          <w:color w:val="000000"/>
          <w:sz w:val="28"/>
          <w:szCs w:val="28"/>
          <w:lang w:val="el-GR"/>
        </w:rPr>
        <w:t>. Χαραλάμπους (2004) 1 Α.Α.Δ. 416</w:t>
      </w:r>
      <w:r w:rsidR="00037F4C" w:rsidRPr="00D2554F">
        <w:rPr>
          <w:rFonts w:ascii="Bookman Old Style" w:hAnsi="Bookman Old Style"/>
          <w:i/>
          <w:iCs/>
          <w:color w:val="000000"/>
          <w:sz w:val="28"/>
          <w:szCs w:val="28"/>
          <w:lang w:val="el-GR"/>
        </w:rPr>
        <w:t>). Η απόδοση αποζημιώσεων πρέπει επίσης να αντανακλά και να αντικατοπτρίζει την αγοραστική αξία του χρήματος σε δεδομένη στιγμή, ώστε με εύλογο τρόπο να προσεγγίζεται τουλάχιστο χρηματικά η αποκατάσταση της ζημιάς. (</w:t>
      </w:r>
      <w:r w:rsidR="00037F4C" w:rsidRPr="00D2554F">
        <w:rPr>
          <w:rFonts w:ascii="Bookman Old Style" w:hAnsi="Bookman Old Style"/>
          <w:b/>
          <w:bCs/>
          <w:i/>
          <w:iCs/>
          <w:color w:val="000000"/>
          <w:sz w:val="28"/>
          <w:szCs w:val="28"/>
          <w:lang w:val="en-GB"/>
        </w:rPr>
        <w:t>Lankuttis</w:t>
      </w:r>
      <w:r w:rsidR="00D2554F">
        <w:rPr>
          <w:rFonts w:ascii="Bookman Old Style" w:hAnsi="Bookman Old Style"/>
          <w:b/>
          <w:bCs/>
          <w:i/>
          <w:iCs/>
          <w:color w:val="000000"/>
          <w:sz w:val="28"/>
          <w:szCs w:val="28"/>
          <w:lang w:val="el-GR"/>
        </w:rPr>
        <w:t xml:space="preserve"> </w:t>
      </w:r>
      <w:r w:rsidR="00037F4C" w:rsidRPr="00D2554F">
        <w:rPr>
          <w:rFonts w:ascii="Bookman Old Style" w:hAnsi="Bookman Old Style"/>
          <w:b/>
          <w:bCs/>
          <w:i/>
          <w:iCs/>
          <w:color w:val="000000"/>
          <w:sz w:val="28"/>
          <w:szCs w:val="28"/>
          <w:lang w:val="en-GB"/>
        </w:rPr>
        <w:t>v</w:t>
      </w:r>
      <w:r w:rsidR="00037F4C" w:rsidRPr="00D2554F">
        <w:rPr>
          <w:rFonts w:ascii="Bookman Old Style" w:hAnsi="Bookman Old Style"/>
          <w:b/>
          <w:bCs/>
          <w:i/>
          <w:iCs/>
          <w:color w:val="000000"/>
          <w:sz w:val="28"/>
          <w:szCs w:val="28"/>
          <w:lang w:val="el-GR"/>
        </w:rPr>
        <w:t xml:space="preserve">. Νικόλα (2002) 1 Α.Α.Δ. </w:t>
      </w:r>
      <w:r w:rsidR="00037F4C" w:rsidRPr="00D2554F">
        <w:rPr>
          <w:rFonts w:ascii="Bookman Old Style" w:hAnsi="Bookman Old Style"/>
          <w:b/>
          <w:bCs/>
          <w:i/>
          <w:iCs/>
          <w:color w:val="000000"/>
          <w:sz w:val="28"/>
          <w:szCs w:val="28"/>
          <w:lang w:val="el-GR"/>
        </w:rPr>
        <w:lastRenderedPageBreak/>
        <w:t>1128</w:t>
      </w:r>
      <w:r w:rsidR="00037F4C" w:rsidRPr="00D2554F">
        <w:rPr>
          <w:rFonts w:ascii="Bookman Old Style" w:hAnsi="Bookman Old Style"/>
          <w:i/>
          <w:iCs/>
          <w:color w:val="000000"/>
          <w:sz w:val="28"/>
          <w:szCs w:val="28"/>
          <w:lang w:val="el-GR"/>
        </w:rPr>
        <w:t>). Βεβαίως, ορθή είναι και η άλλη διαπίστωση στη νομολογία ότι προηγούμενες αποφάσεις στα θέματα των αποζημιώσεων δεν αποτελούν κατ’ ανάγκη δεσμευτικό προηγούμενο (</w:t>
      </w:r>
      <w:r w:rsidR="00037F4C" w:rsidRPr="00D2554F">
        <w:rPr>
          <w:rFonts w:ascii="Bookman Old Style" w:hAnsi="Bookman Old Style"/>
          <w:b/>
          <w:bCs/>
          <w:i/>
          <w:iCs/>
          <w:color w:val="000000"/>
          <w:sz w:val="28"/>
          <w:szCs w:val="28"/>
          <w:lang w:val="en-GB"/>
        </w:rPr>
        <w:t>G</w:t>
      </w:r>
      <w:r w:rsidR="00D2554F">
        <w:rPr>
          <w:rFonts w:ascii="Bookman Old Style" w:hAnsi="Bookman Old Style"/>
          <w:b/>
          <w:bCs/>
          <w:i/>
          <w:iCs/>
          <w:color w:val="000000"/>
          <w:sz w:val="28"/>
          <w:szCs w:val="28"/>
          <w:lang w:val="el-GR"/>
        </w:rPr>
        <w:t xml:space="preserve"> </w:t>
      </w:r>
      <w:r w:rsidR="00037F4C" w:rsidRPr="00D2554F">
        <w:rPr>
          <w:rFonts w:ascii="Bookman Old Style" w:hAnsi="Bookman Old Style"/>
          <w:b/>
          <w:bCs/>
          <w:i/>
          <w:iCs/>
          <w:color w:val="000000"/>
          <w:sz w:val="28"/>
          <w:szCs w:val="28"/>
          <w:lang w:val="el-GR"/>
        </w:rPr>
        <w:t>&amp;</w:t>
      </w:r>
      <w:r w:rsidR="00D2554F">
        <w:rPr>
          <w:rFonts w:ascii="Bookman Old Style" w:hAnsi="Bookman Old Style"/>
          <w:b/>
          <w:bCs/>
          <w:i/>
          <w:iCs/>
          <w:color w:val="000000"/>
          <w:sz w:val="28"/>
          <w:szCs w:val="28"/>
          <w:lang w:val="el-GR"/>
        </w:rPr>
        <w:t xml:space="preserve"> </w:t>
      </w:r>
      <w:r w:rsidR="00037F4C" w:rsidRPr="00D2554F">
        <w:rPr>
          <w:rFonts w:ascii="Bookman Old Style" w:hAnsi="Bookman Old Style"/>
          <w:b/>
          <w:bCs/>
          <w:i/>
          <w:iCs/>
          <w:color w:val="000000"/>
          <w:sz w:val="28"/>
          <w:szCs w:val="28"/>
          <w:lang w:val="en-GB"/>
        </w:rPr>
        <w:t>L</w:t>
      </w:r>
      <w:r w:rsidR="00D2554F">
        <w:rPr>
          <w:rFonts w:ascii="Bookman Old Style" w:hAnsi="Bookman Old Style"/>
          <w:b/>
          <w:bCs/>
          <w:i/>
          <w:iCs/>
          <w:color w:val="000000"/>
          <w:sz w:val="28"/>
          <w:szCs w:val="28"/>
          <w:lang w:val="el-GR"/>
        </w:rPr>
        <w:t xml:space="preserve"> </w:t>
      </w:r>
      <w:r w:rsidR="00037F4C" w:rsidRPr="00D2554F">
        <w:rPr>
          <w:rFonts w:ascii="Bookman Old Style" w:hAnsi="Bookman Old Style"/>
          <w:b/>
          <w:bCs/>
          <w:i/>
          <w:iCs/>
          <w:color w:val="000000"/>
          <w:sz w:val="28"/>
          <w:szCs w:val="28"/>
          <w:lang w:val="en-GB"/>
        </w:rPr>
        <w:t>Calibers</w:t>
      </w:r>
      <w:r w:rsidR="00D2554F">
        <w:rPr>
          <w:rFonts w:ascii="Bookman Old Style" w:hAnsi="Bookman Old Style"/>
          <w:b/>
          <w:bCs/>
          <w:i/>
          <w:iCs/>
          <w:color w:val="000000"/>
          <w:sz w:val="28"/>
          <w:szCs w:val="28"/>
          <w:lang w:val="el-GR"/>
        </w:rPr>
        <w:t xml:space="preserve"> </w:t>
      </w:r>
      <w:r w:rsidR="00037F4C" w:rsidRPr="00D2554F">
        <w:rPr>
          <w:rFonts w:ascii="Bookman Old Style" w:hAnsi="Bookman Old Style"/>
          <w:b/>
          <w:bCs/>
          <w:i/>
          <w:iCs/>
          <w:color w:val="000000"/>
          <w:sz w:val="28"/>
          <w:szCs w:val="28"/>
          <w:lang w:val="en-GB"/>
        </w:rPr>
        <w:t>Ltd</w:t>
      </w:r>
      <w:r w:rsidR="00D2554F">
        <w:rPr>
          <w:rFonts w:ascii="Bookman Old Style" w:hAnsi="Bookman Old Style"/>
          <w:b/>
          <w:bCs/>
          <w:i/>
          <w:iCs/>
          <w:color w:val="000000"/>
          <w:sz w:val="28"/>
          <w:szCs w:val="28"/>
          <w:lang w:val="el-GR"/>
        </w:rPr>
        <w:t xml:space="preserve"> </w:t>
      </w:r>
      <w:r w:rsidR="00037F4C" w:rsidRPr="00D2554F">
        <w:rPr>
          <w:rFonts w:ascii="Bookman Old Style" w:hAnsi="Bookman Old Style"/>
          <w:b/>
          <w:bCs/>
          <w:i/>
          <w:iCs/>
          <w:color w:val="000000"/>
          <w:sz w:val="28"/>
          <w:szCs w:val="28"/>
          <w:lang w:val="en-GB"/>
        </w:rPr>
        <w:t>v</w:t>
      </w:r>
      <w:r w:rsidR="00037F4C" w:rsidRPr="00D2554F">
        <w:rPr>
          <w:rFonts w:ascii="Bookman Old Style" w:hAnsi="Bookman Old Style"/>
          <w:b/>
          <w:bCs/>
          <w:i/>
          <w:iCs/>
          <w:color w:val="000000"/>
          <w:sz w:val="28"/>
          <w:szCs w:val="28"/>
          <w:lang w:val="el-GR"/>
        </w:rPr>
        <w:t>. Λεμεσιανού (2003) 1 Α.Α.Δ. 948</w:t>
      </w:r>
      <w:r w:rsidR="00037F4C" w:rsidRPr="00D2554F">
        <w:rPr>
          <w:rFonts w:ascii="Bookman Old Style" w:hAnsi="Bookman Old Style"/>
          <w:i/>
          <w:iCs/>
          <w:color w:val="000000"/>
          <w:sz w:val="28"/>
          <w:szCs w:val="28"/>
          <w:lang w:val="el-GR"/>
        </w:rPr>
        <w:t>), ενώ η αυξητική τάση στις αποζημιώσεις δεν αποτελεί και οδικό χάρτη για αιτιολόγηση παροχής αυξανόμενων ποσών σε κάθε περίπτωση (</w:t>
      </w:r>
      <w:r w:rsidR="00037F4C" w:rsidRPr="00D2554F">
        <w:rPr>
          <w:rFonts w:ascii="Bookman Old Style" w:hAnsi="Bookman Old Style"/>
          <w:b/>
          <w:bCs/>
          <w:i/>
          <w:iCs/>
          <w:color w:val="000000"/>
          <w:sz w:val="28"/>
          <w:szCs w:val="28"/>
          <w:lang w:val="el-GR"/>
        </w:rPr>
        <w:t>Σπύρος Μελάς και Ελένη Λτδ ν. Πολίτη (2003) 1 Α.Α.Δ. 590</w:t>
      </w:r>
      <w:r w:rsidR="00037F4C" w:rsidRPr="00D2554F">
        <w:rPr>
          <w:rFonts w:ascii="Bookman Old Style" w:hAnsi="Bookman Old Style"/>
          <w:i/>
          <w:iCs/>
          <w:color w:val="000000"/>
          <w:sz w:val="28"/>
          <w:szCs w:val="28"/>
          <w:lang w:val="el-GR"/>
        </w:rPr>
        <w:t>).»</w:t>
      </w:r>
    </w:p>
    <w:p w14:paraId="0549D05D" w14:textId="77777777" w:rsidR="00D2554F" w:rsidRDefault="00D2554F" w:rsidP="00D2554F">
      <w:pPr>
        <w:pStyle w:val="apapaoi"/>
        <w:spacing w:before="0" w:beforeAutospacing="0"/>
        <w:jc w:val="both"/>
        <w:rPr>
          <w:rFonts w:ascii="Bookman Old Style" w:hAnsi="Bookman Old Style"/>
          <w:color w:val="000000"/>
          <w:sz w:val="28"/>
          <w:szCs w:val="28"/>
          <w:lang w:val="el-GR"/>
        </w:rPr>
      </w:pPr>
    </w:p>
    <w:p w14:paraId="1435597C" w14:textId="7BCB2300" w:rsidR="005C0020" w:rsidRDefault="00D2554F" w:rsidP="00D2554F">
      <w:pPr>
        <w:pStyle w:val="apapaoi"/>
        <w:tabs>
          <w:tab w:val="left" w:pos="567"/>
        </w:tabs>
        <w:spacing w:before="24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D97855">
        <w:rPr>
          <w:rFonts w:ascii="Bookman Old Style" w:hAnsi="Bookman Old Style"/>
          <w:color w:val="000000"/>
          <w:sz w:val="28"/>
          <w:szCs w:val="28"/>
          <w:lang w:val="el-GR"/>
        </w:rPr>
        <w:t>Ακολούθως το πρωτόδικο Δικαστήριο</w:t>
      </w:r>
      <w:r w:rsidR="00CD1960">
        <w:rPr>
          <w:rFonts w:ascii="Bookman Old Style" w:hAnsi="Bookman Old Style"/>
          <w:color w:val="000000"/>
          <w:sz w:val="28"/>
          <w:szCs w:val="28"/>
          <w:lang w:val="el-GR"/>
        </w:rPr>
        <w:t xml:space="preserve"> κατέληξε</w:t>
      </w:r>
      <w:r w:rsidR="00D97855">
        <w:rPr>
          <w:rFonts w:ascii="Bookman Old Style" w:hAnsi="Bookman Old Style"/>
          <w:color w:val="000000"/>
          <w:sz w:val="28"/>
          <w:szCs w:val="28"/>
          <w:lang w:val="el-GR"/>
        </w:rPr>
        <w:t xml:space="preserve"> ότι, λαμβάνοντας υπόψιν τον τραυματισμό του Εφεσίβλητου και τον πόνο και την ταλαιπωρία την οποία υπέστη, </w:t>
      </w:r>
      <w:r w:rsidR="00CD1960">
        <w:rPr>
          <w:rFonts w:ascii="Bookman Old Style" w:hAnsi="Bookman Old Style"/>
          <w:color w:val="000000"/>
          <w:sz w:val="28"/>
          <w:szCs w:val="28"/>
          <w:lang w:val="el-GR"/>
        </w:rPr>
        <w:t xml:space="preserve">το </w:t>
      </w:r>
      <w:r w:rsidR="00D97855">
        <w:rPr>
          <w:rFonts w:ascii="Bookman Old Style" w:hAnsi="Bookman Old Style"/>
          <w:color w:val="000000"/>
          <w:sz w:val="28"/>
          <w:szCs w:val="28"/>
          <w:lang w:val="el-GR"/>
        </w:rPr>
        <w:t xml:space="preserve">ποσό των </w:t>
      </w:r>
      <w:r w:rsidR="00CD1960">
        <w:rPr>
          <w:rFonts w:ascii="Bookman Old Style" w:hAnsi="Bookman Old Style"/>
          <w:color w:val="000000"/>
          <w:sz w:val="28"/>
          <w:szCs w:val="28"/>
          <w:lang w:val="el-GR"/>
        </w:rPr>
        <w:t xml:space="preserve">€18.000 είναι εύλογο υπό τις περιστάσεις. </w:t>
      </w:r>
      <w:r w:rsidR="00D97855">
        <w:rPr>
          <w:rFonts w:ascii="Bookman Old Style" w:hAnsi="Bookman Old Style"/>
          <w:color w:val="000000"/>
          <w:sz w:val="28"/>
          <w:szCs w:val="28"/>
          <w:lang w:val="el-GR"/>
        </w:rPr>
        <w:t xml:space="preserve"> </w:t>
      </w:r>
    </w:p>
    <w:p w14:paraId="1827752A" w14:textId="652CE22A" w:rsidR="00AA721F" w:rsidRDefault="00D2554F" w:rsidP="00D2554F">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5A77D9">
        <w:rPr>
          <w:rFonts w:ascii="Bookman Old Style" w:hAnsi="Bookman Old Style"/>
          <w:color w:val="000000"/>
          <w:sz w:val="28"/>
          <w:szCs w:val="28"/>
          <w:lang w:val="el-GR"/>
        </w:rPr>
        <w:t xml:space="preserve">Είναι γεγονός ότι για την εν λόγω κατάληξη του το πρωτόδικο Δικαστήριο αρκέστηκε σε μια λακωνική και γενική αναφορά πως άντλησε καθοδήγηση από αποφάσεις τόσο του Ανωτάτου Δικαστηρίου όσο και των Επαρχιακών Δικαστηρίων, στις οποίες υπάρχει αναλογία με την υπό κρίση περίπτωση στην έκταση των κακώσεων και στα επακόλουθα αυτών, προβαίνοντας στις ανάλογες προσαρμογές που αρμόζουν στις περιστάσεις της υπόθεσης. </w:t>
      </w:r>
    </w:p>
    <w:p w14:paraId="75333D69" w14:textId="21CD5BD8" w:rsidR="00CF4D1D" w:rsidRDefault="00D2554F" w:rsidP="00D2554F">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0F7869">
        <w:rPr>
          <w:rFonts w:ascii="Bookman Old Style" w:hAnsi="Bookman Old Style"/>
          <w:color w:val="000000"/>
          <w:sz w:val="28"/>
          <w:szCs w:val="28"/>
          <w:lang w:val="el-GR"/>
        </w:rPr>
        <w:t>Το πρωτόδικο Δικαστήριο δεν προέβη σε οποιαδήποτε συγκεκριμένη παραπομπή στη σχετική νομολογία την οποία έλαβε υπόψιν για να</w:t>
      </w:r>
      <w:r w:rsidR="00AA721F">
        <w:rPr>
          <w:rFonts w:ascii="Bookman Old Style" w:hAnsi="Bookman Old Style"/>
          <w:color w:val="000000"/>
          <w:sz w:val="28"/>
          <w:szCs w:val="28"/>
          <w:lang w:val="el-GR"/>
        </w:rPr>
        <w:t xml:space="preserve"> </w:t>
      </w:r>
      <w:r w:rsidR="000F7869">
        <w:rPr>
          <w:rFonts w:ascii="Bookman Old Style" w:hAnsi="Bookman Old Style"/>
          <w:color w:val="000000"/>
          <w:sz w:val="28"/>
          <w:szCs w:val="28"/>
          <w:lang w:val="el-GR"/>
        </w:rPr>
        <w:t xml:space="preserve">καταλήξει στο επιδικασθέν ποσό. </w:t>
      </w:r>
      <w:r w:rsidR="0080013C">
        <w:rPr>
          <w:rFonts w:ascii="Bookman Old Style" w:hAnsi="Bookman Old Style"/>
          <w:color w:val="000000"/>
          <w:sz w:val="28"/>
          <w:szCs w:val="28"/>
          <w:lang w:val="el-GR"/>
        </w:rPr>
        <w:t xml:space="preserve">Όπως έχει λεχθεί στην υπόθεση </w:t>
      </w:r>
      <w:r w:rsidR="0080013C" w:rsidRPr="0080013C">
        <w:rPr>
          <w:rFonts w:ascii="Bookman Old Style" w:hAnsi="Bookman Old Style"/>
          <w:b/>
          <w:bCs/>
          <w:i/>
          <w:iCs/>
          <w:color w:val="000000"/>
          <w:sz w:val="28"/>
          <w:szCs w:val="28"/>
          <w:lang w:val="el-GR"/>
        </w:rPr>
        <w:lastRenderedPageBreak/>
        <w:t xml:space="preserve">Νικολάου </w:t>
      </w:r>
      <w:r w:rsidR="0080013C" w:rsidRPr="0080013C">
        <w:rPr>
          <w:rFonts w:ascii="Bookman Old Style" w:hAnsi="Bookman Old Style"/>
          <w:b/>
          <w:bCs/>
          <w:i/>
          <w:iCs/>
          <w:color w:val="000000"/>
          <w:sz w:val="28"/>
          <w:szCs w:val="28"/>
          <w:lang w:val="en-GB"/>
        </w:rPr>
        <w:t>v</w:t>
      </w:r>
      <w:r w:rsidR="0080013C" w:rsidRPr="0080013C">
        <w:rPr>
          <w:rFonts w:ascii="Bookman Old Style" w:hAnsi="Bookman Old Style"/>
          <w:b/>
          <w:bCs/>
          <w:i/>
          <w:iCs/>
          <w:color w:val="000000"/>
          <w:sz w:val="28"/>
          <w:szCs w:val="28"/>
          <w:lang w:val="el-GR"/>
        </w:rPr>
        <w:t>. Επίσημου Παραλήπτη (2009) 1(Β) Α.Α.Δ. 1339</w:t>
      </w:r>
      <w:r w:rsidR="0080013C">
        <w:rPr>
          <w:rFonts w:ascii="Bookman Old Style" w:hAnsi="Bookman Old Style"/>
          <w:color w:val="000000"/>
          <w:sz w:val="28"/>
          <w:szCs w:val="28"/>
          <w:lang w:val="el-GR"/>
        </w:rPr>
        <w:t xml:space="preserve">, </w:t>
      </w:r>
      <w:r w:rsidR="005C376F">
        <w:rPr>
          <w:rFonts w:ascii="Bookman Old Style" w:hAnsi="Bookman Old Style"/>
          <w:color w:val="000000"/>
          <w:sz w:val="28"/>
          <w:szCs w:val="28"/>
          <w:lang w:val="el-GR"/>
        </w:rPr>
        <w:t xml:space="preserve">το Δικαστήριο δεν πρέπει απαραιτήτως και σε κάθε υπόθεση να αναφέρεται σε προηγούμενες αυθεντίες </w:t>
      </w:r>
      <w:r w:rsidR="00CF4D1D">
        <w:rPr>
          <w:rFonts w:ascii="Bookman Old Style" w:hAnsi="Bookman Old Style"/>
          <w:color w:val="000000"/>
          <w:sz w:val="28"/>
          <w:szCs w:val="28"/>
          <w:lang w:val="el-GR"/>
        </w:rPr>
        <w:t xml:space="preserve">πριν προβεί στον καθορισμό του ποσού των γενικών αποζημιώσεων, παρά μόνο ενδεχομένως στις περιπτώσεις όπου υπάρχουν ιδιάζουσες περιστάσεις ή τραύματα. Εκεί όπου το Δικαστήριο δύναται από μόνο του να καθορίσει το ποσό, η παράλειψη αναφοράς σε νομολογία από μόνη της δεν επηρεάζει καθ’  οιονδήποτε τρόπο την κρίση του Δικαστηρίου ούτε καθιστά την απόφαση του εσφαλμένη. </w:t>
      </w:r>
    </w:p>
    <w:p w14:paraId="48ECF3D2" w14:textId="6F717591" w:rsidR="00AA721F" w:rsidRDefault="005760FC" w:rsidP="005760FC">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CF4D1D">
        <w:rPr>
          <w:rFonts w:ascii="Bookman Old Style" w:hAnsi="Bookman Old Style"/>
          <w:color w:val="000000"/>
          <w:sz w:val="28"/>
          <w:szCs w:val="28"/>
          <w:lang w:val="el-GR"/>
        </w:rPr>
        <w:t>Επομένως, π</w:t>
      </w:r>
      <w:r w:rsidR="005152D7">
        <w:rPr>
          <w:rFonts w:ascii="Bookman Old Style" w:hAnsi="Bookman Old Style"/>
          <w:color w:val="000000"/>
          <w:sz w:val="28"/>
          <w:szCs w:val="28"/>
          <w:lang w:val="el-GR"/>
        </w:rPr>
        <w:t xml:space="preserve">αρά </w:t>
      </w:r>
      <w:r w:rsidR="00D85421">
        <w:rPr>
          <w:rFonts w:ascii="Bookman Old Style" w:hAnsi="Bookman Old Style"/>
          <w:color w:val="000000"/>
          <w:sz w:val="28"/>
          <w:szCs w:val="28"/>
          <w:lang w:val="el-GR"/>
        </w:rPr>
        <w:t>την παράλειψη αυτή,</w:t>
      </w:r>
      <w:r w:rsidR="005152D7">
        <w:rPr>
          <w:rFonts w:ascii="Bookman Old Style" w:hAnsi="Bookman Old Style"/>
          <w:color w:val="000000"/>
          <w:sz w:val="28"/>
          <w:szCs w:val="28"/>
          <w:lang w:val="el-GR"/>
        </w:rPr>
        <w:t xml:space="preserve"> οφείλ</w:t>
      </w:r>
      <w:r w:rsidR="00D85421">
        <w:rPr>
          <w:rFonts w:ascii="Bookman Old Style" w:hAnsi="Bookman Old Style"/>
          <w:color w:val="000000"/>
          <w:sz w:val="28"/>
          <w:szCs w:val="28"/>
          <w:lang w:val="el-GR"/>
        </w:rPr>
        <w:t>ουμε</w:t>
      </w:r>
      <w:r w:rsidR="005152D7">
        <w:rPr>
          <w:rFonts w:ascii="Bookman Old Style" w:hAnsi="Bookman Old Style"/>
          <w:color w:val="000000"/>
          <w:sz w:val="28"/>
          <w:szCs w:val="28"/>
          <w:lang w:val="el-GR"/>
        </w:rPr>
        <w:t xml:space="preserve"> να εξετάσ</w:t>
      </w:r>
      <w:r w:rsidR="00D85421">
        <w:rPr>
          <w:rFonts w:ascii="Bookman Old Style" w:hAnsi="Bookman Old Style"/>
          <w:color w:val="000000"/>
          <w:sz w:val="28"/>
          <w:szCs w:val="28"/>
          <w:lang w:val="el-GR"/>
        </w:rPr>
        <w:t>ουμε</w:t>
      </w:r>
      <w:r w:rsidR="005152D7">
        <w:rPr>
          <w:rFonts w:ascii="Bookman Old Style" w:hAnsi="Bookman Old Style"/>
          <w:color w:val="000000"/>
          <w:sz w:val="28"/>
          <w:szCs w:val="28"/>
          <w:lang w:val="el-GR"/>
        </w:rPr>
        <w:t xml:space="preserve"> κατά πόσο το επιδικασθέν ποσό είναι </w:t>
      </w:r>
      <w:r w:rsidR="009935B5">
        <w:rPr>
          <w:rFonts w:ascii="Bookman Old Style" w:hAnsi="Bookman Old Style"/>
          <w:color w:val="000000"/>
          <w:sz w:val="28"/>
          <w:szCs w:val="28"/>
          <w:lang w:val="el-GR"/>
        </w:rPr>
        <w:t xml:space="preserve">απότοκο ορθής συνεκτίμησης </w:t>
      </w:r>
      <w:r w:rsidR="00906C26">
        <w:rPr>
          <w:rFonts w:ascii="Bookman Old Style" w:hAnsi="Bookman Old Style"/>
          <w:color w:val="000000"/>
          <w:sz w:val="28"/>
          <w:szCs w:val="28"/>
          <w:lang w:val="el-GR"/>
        </w:rPr>
        <w:t xml:space="preserve">των περιστάσεων της υπό κρίση υπόθεσης, αποτελεί εύλογη και δίκαιη αποζημίωση </w:t>
      </w:r>
      <w:r w:rsidR="009935B5">
        <w:rPr>
          <w:rFonts w:ascii="Bookman Old Style" w:hAnsi="Bookman Old Style"/>
          <w:color w:val="000000"/>
          <w:sz w:val="28"/>
          <w:szCs w:val="28"/>
          <w:lang w:val="el-GR"/>
        </w:rPr>
        <w:t xml:space="preserve">και δεν είναι </w:t>
      </w:r>
      <w:r w:rsidR="005152D7">
        <w:rPr>
          <w:rFonts w:ascii="Bookman Old Style" w:hAnsi="Bookman Old Style"/>
          <w:color w:val="000000"/>
          <w:sz w:val="28"/>
          <w:szCs w:val="28"/>
          <w:lang w:val="el-GR"/>
        </w:rPr>
        <w:t>έκδηλα υπερβολικό ως η εισήγηση των Εφεσειόντων.</w:t>
      </w:r>
      <w:r w:rsidR="00316FB1">
        <w:rPr>
          <w:rFonts w:ascii="Bookman Old Style" w:hAnsi="Bookman Old Style"/>
          <w:color w:val="000000"/>
          <w:sz w:val="28"/>
          <w:szCs w:val="28"/>
          <w:lang w:val="el-GR"/>
        </w:rPr>
        <w:t xml:space="preserve"> </w:t>
      </w:r>
      <w:r w:rsidR="00D11B44">
        <w:rPr>
          <w:rFonts w:ascii="Bookman Old Style" w:hAnsi="Bookman Old Style"/>
          <w:sz w:val="28"/>
          <w:szCs w:val="28"/>
          <w:lang w:val="el-GR"/>
        </w:rPr>
        <w:tab/>
      </w:r>
      <w:r w:rsidR="00316FB1">
        <w:rPr>
          <w:rFonts w:ascii="Bookman Old Style" w:hAnsi="Bookman Old Style"/>
          <w:color w:val="000000"/>
          <w:sz w:val="28"/>
          <w:szCs w:val="28"/>
          <w:lang w:val="el-GR"/>
        </w:rPr>
        <w:t xml:space="preserve"> </w:t>
      </w:r>
    </w:p>
    <w:p w14:paraId="26D17055" w14:textId="2C59BE70" w:rsidR="00A54527" w:rsidRDefault="005760FC" w:rsidP="005760FC">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E801BE">
        <w:rPr>
          <w:rFonts w:ascii="Bookman Old Style" w:hAnsi="Bookman Old Style"/>
          <w:color w:val="000000"/>
          <w:sz w:val="28"/>
          <w:szCs w:val="28"/>
          <w:lang w:val="el-GR"/>
        </w:rPr>
        <w:t>Δ</w:t>
      </w:r>
      <w:r w:rsidR="00A77B20">
        <w:rPr>
          <w:rFonts w:ascii="Bookman Old Style" w:hAnsi="Bookman Old Style"/>
          <w:color w:val="000000"/>
          <w:sz w:val="28"/>
          <w:szCs w:val="28"/>
          <w:lang w:val="el-GR"/>
        </w:rPr>
        <w:t xml:space="preserve">εν συμμεριζόμαστε τη θέση του δικηγόρου των Εφεσειόντων ότι η υπό κρίση περίπτωση αφορά στον απλό επιφανειακό τραυματισμό του χεριού του Εφεσείβλητου, στη συρραφή αυτού και στη μη ύπαρξη οποιωνδήποτε μόνιμων συνεπειών. </w:t>
      </w:r>
      <w:r w:rsidR="00DB780F">
        <w:rPr>
          <w:rFonts w:ascii="Bookman Old Style" w:hAnsi="Bookman Old Style"/>
          <w:color w:val="000000"/>
          <w:sz w:val="28"/>
          <w:szCs w:val="28"/>
          <w:lang w:val="el-GR"/>
        </w:rPr>
        <w:t xml:space="preserve">Σύμφωνα με τα ευρήματα του πρωτόδικου Δικαστηρίου, </w:t>
      </w:r>
      <w:r w:rsidR="004F1321">
        <w:rPr>
          <w:rFonts w:ascii="Bookman Old Style" w:hAnsi="Bookman Old Style"/>
          <w:color w:val="000000"/>
          <w:sz w:val="28"/>
          <w:szCs w:val="28"/>
          <w:lang w:val="el-GR"/>
        </w:rPr>
        <w:t>όπως αυτά εκτίθενται ανωτέρω</w:t>
      </w:r>
      <w:r w:rsidR="00B77968">
        <w:rPr>
          <w:rFonts w:ascii="Bookman Old Style" w:hAnsi="Bookman Old Style"/>
          <w:color w:val="000000"/>
          <w:sz w:val="28"/>
          <w:szCs w:val="28"/>
          <w:lang w:val="el-GR"/>
        </w:rPr>
        <w:t>,</w:t>
      </w:r>
      <w:r w:rsidR="004F1321">
        <w:rPr>
          <w:rFonts w:ascii="Bookman Old Style" w:hAnsi="Bookman Old Style"/>
          <w:color w:val="000000"/>
          <w:sz w:val="28"/>
          <w:szCs w:val="28"/>
          <w:lang w:val="el-GR"/>
        </w:rPr>
        <w:t xml:space="preserve"> ο Εφεσίβλητος υπέστη ανοικτό θλαστικό τραύμα στη ραχιαία επιφάνεια </w:t>
      </w:r>
      <w:r w:rsidR="00BB6C01">
        <w:rPr>
          <w:rFonts w:ascii="Bookman Old Style" w:hAnsi="Bookman Old Style"/>
          <w:color w:val="000000"/>
          <w:sz w:val="28"/>
          <w:szCs w:val="28"/>
          <w:lang w:val="el-GR"/>
        </w:rPr>
        <w:t>τ</w:t>
      </w:r>
      <w:r w:rsidR="004F1321">
        <w:rPr>
          <w:rFonts w:ascii="Bookman Old Style" w:hAnsi="Bookman Old Style"/>
          <w:color w:val="000000"/>
          <w:sz w:val="28"/>
          <w:szCs w:val="28"/>
          <w:lang w:val="el-GR"/>
        </w:rPr>
        <w:t xml:space="preserve">ου δεξιού χεριού </w:t>
      </w:r>
      <w:r w:rsidR="00F3347D">
        <w:rPr>
          <w:rFonts w:ascii="Bookman Old Style" w:hAnsi="Bookman Old Style"/>
          <w:color w:val="000000"/>
          <w:sz w:val="28"/>
          <w:szCs w:val="28"/>
          <w:lang w:val="el-GR"/>
        </w:rPr>
        <w:lastRenderedPageBreak/>
        <w:t xml:space="preserve">και διατομή ωλένιου νεύρου καρπού. Και για τις δύο αυτές </w:t>
      </w:r>
      <w:r w:rsidR="00236965">
        <w:rPr>
          <w:rFonts w:ascii="Bookman Old Style" w:hAnsi="Bookman Old Style"/>
          <w:color w:val="000000"/>
          <w:sz w:val="28"/>
          <w:szCs w:val="28"/>
          <w:lang w:val="el-GR"/>
        </w:rPr>
        <w:t>βλάβε</w:t>
      </w:r>
      <w:r w:rsidR="00F3347D">
        <w:rPr>
          <w:rFonts w:ascii="Bookman Old Style" w:hAnsi="Bookman Old Style"/>
          <w:color w:val="000000"/>
          <w:sz w:val="28"/>
          <w:szCs w:val="28"/>
          <w:lang w:val="el-GR"/>
        </w:rPr>
        <w:t xml:space="preserve">ς, ο Εφεσίβλητος υπεβλήθη σε </w:t>
      </w:r>
      <w:r w:rsidR="00CF32CF">
        <w:rPr>
          <w:rFonts w:ascii="Bookman Old Style" w:hAnsi="Bookman Old Style"/>
          <w:color w:val="000000"/>
          <w:sz w:val="28"/>
          <w:szCs w:val="28"/>
          <w:lang w:val="el-GR"/>
        </w:rPr>
        <w:t xml:space="preserve">δύο ξεχωριστές </w:t>
      </w:r>
      <w:r w:rsidR="00F3347D">
        <w:rPr>
          <w:rFonts w:ascii="Bookman Old Style" w:hAnsi="Bookman Old Style"/>
          <w:color w:val="000000"/>
          <w:sz w:val="28"/>
          <w:szCs w:val="28"/>
          <w:lang w:val="el-GR"/>
        </w:rPr>
        <w:t>χειρουργικ</w:t>
      </w:r>
      <w:r w:rsidR="00CF32CF">
        <w:rPr>
          <w:rFonts w:ascii="Bookman Old Style" w:hAnsi="Bookman Old Style"/>
          <w:color w:val="000000"/>
          <w:sz w:val="28"/>
          <w:szCs w:val="28"/>
          <w:lang w:val="el-GR"/>
        </w:rPr>
        <w:t>ές</w:t>
      </w:r>
      <w:r w:rsidR="00F3347D">
        <w:rPr>
          <w:rFonts w:ascii="Bookman Old Style" w:hAnsi="Bookman Old Style"/>
          <w:color w:val="000000"/>
          <w:sz w:val="28"/>
          <w:szCs w:val="28"/>
          <w:lang w:val="el-GR"/>
        </w:rPr>
        <w:t xml:space="preserve"> ε</w:t>
      </w:r>
      <w:r w:rsidR="00CF32CF">
        <w:rPr>
          <w:rFonts w:ascii="Bookman Old Style" w:hAnsi="Bookman Old Style"/>
          <w:color w:val="000000"/>
          <w:sz w:val="28"/>
          <w:szCs w:val="28"/>
          <w:lang w:val="el-GR"/>
        </w:rPr>
        <w:t>πεμβάσεις</w:t>
      </w:r>
      <w:r w:rsidR="00F3347D">
        <w:rPr>
          <w:rFonts w:ascii="Bookman Old Style" w:hAnsi="Bookman Old Style"/>
          <w:color w:val="000000"/>
          <w:sz w:val="28"/>
          <w:szCs w:val="28"/>
          <w:lang w:val="el-GR"/>
        </w:rPr>
        <w:t>, με τοπική αναισθησία. Παράλληλα ο Εφεσίβλητος ακολουθούσε πρόγραμμα φυσιοθεραπείας. Παρά ταύτα, μέχρι και τη δεύτερη επέμβαση, ο Εφεσίβλητος αισθανόταν πόνο και είχε δυσκαμψία στ</w:t>
      </w:r>
      <w:r w:rsidR="00A804B8">
        <w:rPr>
          <w:rFonts w:ascii="Bookman Old Style" w:hAnsi="Bookman Old Style"/>
          <w:color w:val="000000"/>
          <w:sz w:val="28"/>
          <w:szCs w:val="28"/>
          <w:lang w:val="el-GR"/>
        </w:rPr>
        <w:t>α δάκτυλα</w:t>
      </w:r>
      <w:r w:rsidR="007378E6">
        <w:rPr>
          <w:rFonts w:ascii="Bookman Old Style" w:hAnsi="Bookman Old Style"/>
          <w:color w:val="000000"/>
          <w:sz w:val="28"/>
          <w:szCs w:val="28"/>
          <w:lang w:val="el-GR"/>
        </w:rPr>
        <w:t>, σε βαθμό που δεν έκλειναν</w:t>
      </w:r>
      <w:r w:rsidR="003632EB">
        <w:rPr>
          <w:rFonts w:ascii="Bookman Old Style" w:hAnsi="Bookman Old Style"/>
          <w:color w:val="000000"/>
          <w:sz w:val="28"/>
          <w:szCs w:val="28"/>
          <w:lang w:val="el-GR"/>
        </w:rPr>
        <w:t>. Μ</w:t>
      </w:r>
      <w:r w:rsidR="00061553">
        <w:rPr>
          <w:rFonts w:ascii="Bookman Old Style" w:hAnsi="Bookman Old Style"/>
          <w:color w:val="000000"/>
          <w:sz w:val="28"/>
          <w:szCs w:val="28"/>
          <w:lang w:val="el-GR"/>
        </w:rPr>
        <w:t xml:space="preserve">ετά τη δεύτερη επέμβαση </w:t>
      </w:r>
      <w:r w:rsidR="00836CAF">
        <w:rPr>
          <w:rFonts w:ascii="Bookman Old Style" w:hAnsi="Bookman Old Style"/>
          <w:color w:val="000000"/>
          <w:sz w:val="28"/>
          <w:szCs w:val="28"/>
          <w:lang w:val="el-GR"/>
        </w:rPr>
        <w:t xml:space="preserve">συνέχισε εντατικό </w:t>
      </w:r>
      <w:r w:rsidR="00A615E0">
        <w:rPr>
          <w:rFonts w:ascii="Bookman Old Style" w:hAnsi="Bookman Old Style"/>
          <w:color w:val="000000"/>
          <w:sz w:val="28"/>
          <w:szCs w:val="28"/>
          <w:lang w:val="el-GR"/>
        </w:rPr>
        <w:t>πρόγραμμα φυσιοθεραπείας</w:t>
      </w:r>
      <w:r w:rsidR="00061553">
        <w:rPr>
          <w:rFonts w:ascii="Bookman Old Style" w:hAnsi="Bookman Old Style"/>
          <w:color w:val="000000"/>
          <w:sz w:val="28"/>
          <w:szCs w:val="28"/>
          <w:lang w:val="el-GR"/>
        </w:rPr>
        <w:t>. Συνολικά συμμετείχε σε</w:t>
      </w:r>
      <w:r w:rsidR="00836CAF">
        <w:rPr>
          <w:rFonts w:ascii="Bookman Old Style" w:hAnsi="Bookman Old Style"/>
          <w:color w:val="000000"/>
          <w:sz w:val="28"/>
          <w:szCs w:val="28"/>
          <w:lang w:val="el-GR"/>
        </w:rPr>
        <w:t xml:space="preserve"> </w:t>
      </w:r>
      <w:r w:rsidR="00787528">
        <w:rPr>
          <w:rFonts w:ascii="Bookman Old Style" w:hAnsi="Bookman Old Style"/>
          <w:color w:val="000000"/>
          <w:sz w:val="28"/>
          <w:szCs w:val="28"/>
          <w:lang w:val="el-GR"/>
        </w:rPr>
        <w:t>50 συνεδρίες</w:t>
      </w:r>
      <w:r w:rsidR="00061553">
        <w:rPr>
          <w:rFonts w:ascii="Bookman Old Style" w:hAnsi="Bookman Old Style"/>
          <w:color w:val="000000"/>
          <w:sz w:val="28"/>
          <w:szCs w:val="28"/>
          <w:lang w:val="el-GR"/>
        </w:rPr>
        <w:t xml:space="preserve"> φυσιοθεραπείας και π</w:t>
      </w:r>
      <w:r w:rsidR="00A615E0">
        <w:rPr>
          <w:rFonts w:ascii="Bookman Old Style" w:hAnsi="Bookman Old Style"/>
          <w:color w:val="000000"/>
          <w:sz w:val="28"/>
          <w:szCs w:val="28"/>
          <w:lang w:val="el-GR"/>
        </w:rPr>
        <w:t>αρέμεινε</w:t>
      </w:r>
      <w:r w:rsidR="004F1321">
        <w:rPr>
          <w:rFonts w:ascii="Bookman Old Style" w:hAnsi="Bookman Old Style"/>
          <w:color w:val="000000"/>
          <w:sz w:val="28"/>
          <w:szCs w:val="28"/>
          <w:lang w:val="el-GR"/>
        </w:rPr>
        <w:t xml:space="preserve"> εκτός εργασίας </w:t>
      </w:r>
      <w:r w:rsidR="003B219E">
        <w:rPr>
          <w:rFonts w:ascii="Bookman Old Style" w:hAnsi="Bookman Old Style"/>
          <w:color w:val="000000"/>
          <w:sz w:val="28"/>
          <w:szCs w:val="28"/>
          <w:lang w:val="el-GR"/>
        </w:rPr>
        <w:t xml:space="preserve">με αναρρωτική άδεια </w:t>
      </w:r>
      <w:r w:rsidR="007466FB">
        <w:rPr>
          <w:rFonts w:ascii="Bookman Old Style" w:hAnsi="Bookman Old Style"/>
          <w:color w:val="000000"/>
          <w:sz w:val="28"/>
          <w:szCs w:val="28"/>
          <w:lang w:val="el-GR"/>
        </w:rPr>
        <w:t>για περίοδο περί του</w:t>
      </w:r>
      <w:r w:rsidR="00787528">
        <w:rPr>
          <w:rFonts w:ascii="Bookman Old Style" w:hAnsi="Bookman Old Style"/>
          <w:color w:val="000000"/>
          <w:sz w:val="28"/>
          <w:szCs w:val="28"/>
          <w:lang w:val="el-GR"/>
        </w:rPr>
        <w:t>ς</w:t>
      </w:r>
      <w:r w:rsidR="007466FB">
        <w:rPr>
          <w:rFonts w:ascii="Bookman Old Style" w:hAnsi="Bookman Old Style"/>
          <w:color w:val="000000"/>
          <w:sz w:val="28"/>
          <w:szCs w:val="28"/>
          <w:lang w:val="el-GR"/>
        </w:rPr>
        <w:t xml:space="preserve"> έξι μήνες</w:t>
      </w:r>
      <w:r w:rsidR="00540C1D">
        <w:rPr>
          <w:rFonts w:ascii="Bookman Old Style" w:hAnsi="Bookman Old Style"/>
          <w:color w:val="000000"/>
          <w:sz w:val="28"/>
          <w:szCs w:val="28"/>
          <w:lang w:val="el-GR"/>
        </w:rPr>
        <w:t xml:space="preserve">. Υπάρχει ικανοποιητική λειτουργική ικανότητα της δεξιάς άκρας χειρός, </w:t>
      </w:r>
      <w:r w:rsidR="00E801BE">
        <w:rPr>
          <w:rFonts w:ascii="Bookman Old Style" w:hAnsi="Bookman Old Style"/>
          <w:color w:val="000000"/>
          <w:sz w:val="28"/>
          <w:szCs w:val="28"/>
          <w:lang w:val="el-GR"/>
        </w:rPr>
        <w:t xml:space="preserve">ενώ </w:t>
      </w:r>
      <w:r w:rsidR="00540C1D">
        <w:rPr>
          <w:rFonts w:ascii="Bookman Old Style" w:hAnsi="Bookman Old Style"/>
          <w:color w:val="000000"/>
          <w:sz w:val="28"/>
          <w:szCs w:val="28"/>
          <w:lang w:val="el-GR"/>
        </w:rPr>
        <w:t>παραμένει μόνιμη ουλή πέντε εκατοστών.</w:t>
      </w:r>
    </w:p>
    <w:p w14:paraId="4731F772" w14:textId="73AA11A8" w:rsidR="009E37FF" w:rsidRDefault="005760FC" w:rsidP="005760FC">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9E37FF">
        <w:rPr>
          <w:rFonts w:ascii="Bookman Old Style" w:hAnsi="Bookman Old Style"/>
          <w:color w:val="000000"/>
          <w:sz w:val="28"/>
          <w:szCs w:val="28"/>
          <w:lang w:val="el-GR"/>
        </w:rPr>
        <w:t xml:space="preserve">Ο δικηγόρος των Εφεσειόντων μας παρέπεμψε </w:t>
      </w:r>
      <w:r w:rsidR="001D2703">
        <w:rPr>
          <w:rFonts w:ascii="Bookman Old Style" w:hAnsi="Bookman Old Style"/>
          <w:color w:val="000000"/>
          <w:sz w:val="28"/>
          <w:szCs w:val="28"/>
          <w:lang w:val="el-GR"/>
        </w:rPr>
        <w:t>σε διάφορες αποφάσεις του Ανωτάτου Δικαστηρίου προς υποστήριξη της θέσης του. Στην</w:t>
      </w:r>
      <w:r w:rsidR="001D2703" w:rsidRPr="00042BEC">
        <w:rPr>
          <w:rFonts w:ascii="Bookman Old Style" w:hAnsi="Bookman Old Style"/>
          <w:color w:val="000000"/>
          <w:sz w:val="28"/>
          <w:szCs w:val="28"/>
          <w:lang w:val="el-GR"/>
        </w:rPr>
        <w:t xml:space="preserve"> </w:t>
      </w:r>
      <w:r w:rsidR="001D2703">
        <w:rPr>
          <w:rFonts w:ascii="Bookman Old Style" w:hAnsi="Bookman Old Style"/>
          <w:color w:val="000000"/>
          <w:sz w:val="28"/>
          <w:szCs w:val="28"/>
          <w:lang w:val="el-GR"/>
        </w:rPr>
        <w:t>υπόθεση</w:t>
      </w:r>
      <w:r w:rsidR="001D2703" w:rsidRPr="00042BEC">
        <w:rPr>
          <w:rFonts w:ascii="Bookman Old Style" w:hAnsi="Bookman Old Style"/>
          <w:color w:val="000000"/>
          <w:sz w:val="28"/>
          <w:szCs w:val="28"/>
          <w:lang w:val="el-GR"/>
        </w:rPr>
        <w:t xml:space="preserve"> </w:t>
      </w:r>
      <w:r w:rsidR="001D2703" w:rsidRPr="00042BEC">
        <w:rPr>
          <w:rFonts w:ascii="Bookman Old Style" w:hAnsi="Bookman Old Style"/>
          <w:b/>
          <w:bCs/>
          <w:i/>
          <w:iCs/>
          <w:color w:val="000000"/>
          <w:sz w:val="28"/>
          <w:szCs w:val="28"/>
          <w:lang w:val="en-GB"/>
        </w:rPr>
        <w:t>C</w:t>
      </w:r>
      <w:r w:rsidR="00042BEC" w:rsidRPr="00042BEC">
        <w:rPr>
          <w:rFonts w:ascii="Bookman Old Style" w:hAnsi="Bookman Old Style"/>
          <w:b/>
          <w:bCs/>
          <w:i/>
          <w:iCs/>
          <w:color w:val="000000"/>
          <w:sz w:val="28"/>
          <w:szCs w:val="28"/>
          <w:lang w:val="en-GB"/>
        </w:rPr>
        <w:t>ostas</w:t>
      </w:r>
      <w:r w:rsidR="001D2703" w:rsidRPr="00042BEC">
        <w:rPr>
          <w:rFonts w:ascii="Bookman Old Style" w:hAnsi="Bookman Old Style"/>
          <w:b/>
          <w:bCs/>
          <w:i/>
          <w:iCs/>
          <w:color w:val="000000"/>
          <w:sz w:val="28"/>
          <w:szCs w:val="28"/>
          <w:lang w:val="el-GR"/>
        </w:rPr>
        <w:t xml:space="preserve"> </w:t>
      </w:r>
      <w:r w:rsidR="001D2703" w:rsidRPr="00042BEC">
        <w:rPr>
          <w:rFonts w:ascii="Bookman Old Style" w:hAnsi="Bookman Old Style"/>
          <w:b/>
          <w:bCs/>
          <w:i/>
          <w:iCs/>
          <w:color w:val="000000"/>
          <w:sz w:val="28"/>
          <w:szCs w:val="28"/>
          <w:lang w:val="en-GB"/>
        </w:rPr>
        <w:t>Constantinou</w:t>
      </w:r>
      <w:r w:rsidR="001D2703" w:rsidRPr="00042BEC">
        <w:rPr>
          <w:rFonts w:ascii="Bookman Old Style" w:hAnsi="Bookman Old Style"/>
          <w:b/>
          <w:bCs/>
          <w:i/>
          <w:iCs/>
          <w:color w:val="000000"/>
          <w:sz w:val="28"/>
          <w:szCs w:val="28"/>
          <w:lang w:val="el-GR"/>
        </w:rPr>
        <w:t xml:space="preserve"> </w:t>
      </w:r>
      <w:r w:rsidR="00042BEC" w:rsidRPr="00042BEC">
        <w:rPr>
          <w:rFonts w:ascii="Bookman Old Style" w:hAnsi="Bookman Old Style"/>
          <w:b/>
          <w:bCs/>
          <w:i/>
          <w:iCs/>
          <w:color w:val="000000"/>
          <w:sz w:val="28"/>
          <w:szCs w:val="28"/>
          <w:lang w:val="en-GB"/>
        </w:rPr>
        <w:t>Prepared</w:t>
      </w:r>
      <w:r w:rsidR="00042BEC" w:rsidRPr="00042BEC">
        <w:rPr>
          <w:rFonts w:ascii="Bookman Old Style" w:hAnsi="Bookman Old Style"/>
          <w:b/>
          <w:bCs/>
          <w:i/>
          <w:iCs/>
          <w:color w:val="000000"/>
          <w:sz w:val="28"/>
          <w:szCs w:val="28"/>
          <w:lang w:val="el-GR"/>
        </w:rPr>
        <w:t xml:space="preserve"> </w:t>
      </w:r>
      <w:r w:rsidR="00042BEC" w:rsidRPr="00042BEC">
        <w:rPr>
          <w:rFonts w:ascii="Bookman Old Style" w:hAnsi="Bookman Old Style"/>
          <w:b/>
          <w:bCs/>
          <w:i/>
          <w:iCs/>
          <w:color w:val="000000"/>
          <w:sz w:val="28"/>
          <w:szCs w:val="28"/>
          <w:lang w:val="en-GB"/>
        </w:rPr>
        <w:t>Quality</w:t>
      </w:r>
      <w:r w:rsidR="00042BEC" w:rsidRPr="00042BEC">
        <w:rPr>
          <w:rFonts w:ascii="Bookman Old Style" w:hAnsi="Bookman Old Style"/>
          <w:b/>
          <w:bCs/>
          <w:i/>
          <w:iCs/>
          <w:color w:val="000000"/>
          <w:sz w:val="28"/>
          <w:szCs w:val="28"/>
          <w:lang w:val="el-GR"/>
        </w:rPr>
        <w:t xml:space="preserve"> </w:t>
      </w:r>
      <w:r w:rsidR="001D2703" w:rsidRPr="00042BEC">
        <w:rPr>
          <w:rFonts w:ascii="Bookman Old Style" w:hAnsi="Bookman Old Style"/>
          <w:b/>
          <w:bCs/>
          <w:i/>
          <w:iCs/>
          <w:color w:val="000000"/>
          <w:sz w:val="28"/>
          <w:szCs w:val="28"/>
          <w:lang w:val="en-GB"/>
        </w:rPr>
        <w:t>Foods</w:t>
      </w:r>
      <w:r w:rsidR="001D2703" w:rsidRPr="00042BEC">
        <w:rPr>
          <w:rFonts w:ascii="Bookman Old Style" w:hAnsi="Bookman Old Style"/>
          <w:b/>
          <w:bCs/>
          <w:i/>
          <w:iCs/>
          <w:color w:val="000000"/>
          <w:sz w:val="28"/>
          <w:szCs w:val="28"/>
          <w:lang w:val="el-GR"/>
        </w:rPr>
        <w:t xml:space="preserve"> </w:t>
      </w:r>
      <w:r w:rsidR="001D2703" w:rsidRPr="00042BEC">
        <w:rPr>
          <w:rFonts w:ascii="Bookman Old Style" w:hAnsi="Bookman Old Style"/>
          <w:b/>
          <w:bCs/>
          <w:i/>
          <w:iCs/>
          <w:color w:val="000000"/>
          <w:sz w:val="28"/>
          <w:szCs w:val="28"/>
          <w:lang w:val="en-GB"/>
        </w:rPr>
        <w:t>Ltd</w:t>
      </w:r>
      <w:r w:rsidR="001D2703" w:rsidRPr="00042BEC">
        <w:rPr>
          <w:rFonts w:ascii="Bookman Old Style" w:hAnsi="Bookman Old Style"/>
          <w:b/>
          <w:bCs/>
          <w:i/>
          <w:iCs/>
          <w:color w:val="000000"/>
          <w:sz w:val="28"/>
          <w:szCs w:val="28"/>
          <w:lang w:val="el-GR"/>
        </w:rPr>
        <w:t xml:space="preserve"> </w:t>
      </w:r>
      <w:r w:rsidR="001D2703" w:rsidRPr="00042BEC">
        <w:rPr>
          <w:rFonts w:ascii="Bookman Old Style" w:hAnsi="Bookman Old Style"/>
          <w:b/>
          <w:bCs/>
          <w:i/>
          <w:iCs/>
          <w:color w:val="000000"/>
          <w:sz w:val="28"/>
          <w:szCs w:val="28"/>
          <w:lang w:val="en-GB"/>
        </w:rPr>
        <w:t>v</w:t>
      </w:r>
      <w:r w:rsidR="001D2703" w:rsidRPr="00042BEC">
        <w:rPr>
          <w:rFonts w:ascii="Bookman Old Style" w:hAnsi="Bookman Old Style"/>
          <w:b/>
          <w:bCs/>
          <w:i/>
          <w:iCs/>
          <w:color w:val="000000"/>
          <w:sz w:val="28"/>
          <w:szCs w:val="28"/>
          <w:lang w:val="el-GR"/>
        </w:rPr>
        <w:t>. Σωτηρίου (1998) 1(Γ) Α.Α.Δ. 1577</w:t>
      </w:r>
      <w:r w:rsidR="00042BEC" w:rsidRPr="00042BEC">
        <w:rPr>
          <w:rFonts w:ascii="Bookman Old Style" w:hAnsi="Bookman Old Style"/>
          <w:color w:val="000000"/>
          <w:sz w:val="28"/>
          <w:szCs w:val="28"/>
          <w:lang w:val="el-GR"/>
        </w:rPr>
        <w:t xml:space="preserve">, </w:t>
      </w:r>
      <w:r w:rsidR="00042BEC">
        <w:rPr>
          <w:rFonts w:ascii="Bookman Old Style" w:hAnsi="Bookman Old Style"/>
          <w:color w:val="000000"/>
          <w:sz w:val="28"/>
          <w:szCs w:val="28"/>
          <w:lang w:val="el-GR"/>
        </w:rPr>
        <w:t>ο</w:t>
      </w:r>
      <w:r w:rsidR="00042BEC" w:rsidRPr="00042BEC">
        <w:rPr>
          <w:rFonts w:ascii="Bookman Old Style" w:hAnsi="Bookman Old Style"/>
          <w:color w:val="000000"/>
          <w:sz w:val="28"/>
          <w:szCs w:val="28"/>
          <w:lang w:val="el-GR"/>
        </w:rPr>
        <w:t xml:space="preserve"> </w:t>
      </w:r>
      <w:r w:rsidR="00042BEC">
        <w:rPr>
          <w:rFonts w:ascii="Bookman Old Style" w:hAnsi="Bookman Old Style"/>
          <w:color w:val="000000"/>
          <w:sz w:val="28"/>
          <w:szCs w:val="28"/>
          <w:lang w:val="el-GR"/>
        </w:rPr>
        <w:t xml:space="preserve">εφεσίβλητος, εργάτης 21 ετών, τραυματίστηκε στην πρόσθια επιφάνεια του αριστερού παράμεσου δακτύλου, ενώ χειριζόταν μηχανή αφαίρεσης λίπους στο εργοστάσιο της εφεσείουσας. Υπήρξε πλήρης απώλεια του δέρματος και του υποδόριου ιστού σε σημείο που διακρίνονταν οι καμπτήρες τένοντες. Υπεβλήθη σε </w:t>
      </w:r>
      <w:r w:rsidR="00042BEC">
        <w:rPr>
          <w:rFonts w:ascii="Bookman Old Style" w:hAnsi="Bookman Old Style"/>
          <w:color w:val="000000"/>
          <w:sz w:val="28"/>
          <w:szCs w:val="28"/>
          <w:lang w:val="el-GR"/>
        </w:rPr>
        <w:lastRenderedPageBreak/>
        <w:t>εγχείρηση με γενική αναισθησία για τοποθέτηση μοσχεύματος. Του χορηγήθηκε άδεια ασθενείας για δύο μήνες. Απώλεσε την αίσθηση της αφής του τραυματισθέντος δακτύλου και παρέμεινε εμφανής διαφορά στο χρώμα αυτού σε σύγκριση με το χρώμα του υπόλοιπου χεριού. Το επιδικασθέν ποσό των ΛΚ 1.700 (</w:t>
      </w:r>
      <w:r w:rsidR="00841761">
        <w:rPr>
          <w:rFonts w:ascii="Bookman Old Style" w:hAnsi="Bookman Old Style"/>
          <w:color w:val="000000"/>
          <w:sz w:val="28"/>
          <w:szCs w:val="28"/>
          <w:lang w:val="el-GR"/>
        </w:rPr>
        <w:t xml:space="preserve">€2.904) επικυρώθηκε κατ΄ έφεση. </w:t>
      </w:r>
    </w:p>
    <w:p w14:paraId="65F472A8" w14:textId="61711A96" w:rsidR="003715AB" w:rsidRDefault="00200AC6" w:rsidP="00200AC6">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841761">
        <w:rPr>
          <w:rFonts w:ascii="Bookman Old Style" w:hAnsi="Bookman Old Style"/>
          <w:color w:val="000000"/>
          <w:sz w:val="28"/>
          <w:szCs w:val="28"/>
          <w:lang w:val="el-GR"/>
        </w:rPr>
        <w:t xml:space="preserve">Ήταν η θέση του δικηγόρου των Εφεσειόντων ότι με την ανάλογη τιμαριθμική προσαρμογή, το εν λόγω ποσό σήμερα δεν θα ξεπερνούσε τις </w:t>
      </w:r>
      <w:r w:rsidR="003715AB">
        <w:rPr>
          <w:rFonts w:ascii="Bookman Old Style" w:hAnsi="Bookman Old Style"/>
          <w:color w:val="000000"/>
          <w:sz w:val="28"/>
          <w:szCs w:val="28"/>
          <w:lang w:val="el-GR"/>
        </w:rPr>
        <w:t xml:space="preserve">€6.500. </w:t>
      </w:r>
    </w:p>
    <w:p w14:paraId="7DCABF9F" w14:textId="5E7460D3" w:rsidR="00841761" w:rsidRDefault="005760FC" w:rsidP="005760FC">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3715AB">
        <w:rPr>
          <w:rFonts w:ascii="Bookman Old Style" w:hAnsi="Bookman Old Style"/>
          <w:color w:val="000000"/>
          <w:sz w:val="28"/>
          <w:szCs w:val="28"/>
          <w:lang w:val="el-GR"/>
        </w:rPr>
        <w:t xml:space="preserve">Στην υπόθεση </w:t>
      </w:r>
      <w:r w:rsidR="003715AB" w:rsidRPr="003715AB">
        <w:rPr>
          <w:rFonts w:ascii="Bookman Old Style" w:hAnsi="Bookman Old Style"/>
          <w:b/>
          <w:bCs/>
          <w:i/>
          <w:iCs/>
          <w:color w:val="000000"/>
          <w:sz w:val="28"/>
          <w:szCs w:val="28"/>
          <w:lang w:val="el-GR"/>
        </w:rPr>
        <w:t xml:space="preserve">Νεάρχου </w:t>
      </w:r>
      <w:r w:rsidR="003715AB" w:rsidRPr="003715AB">
        <w:rPr>
          <w:rFonts w:ascii="Bookman Old Style" w:hAnsi="Bookman Old Style"/>
          <w:b/>
          <w:bCs/>
          <w:i/>
          <w:iCs/>
          <w:color w:val="000000"/>
          <w:sz w:val="28"/>
          <w:szCs w:val="28"/>
          <w:lang w:val="en-GB"/>
        </w:rPr>
        <w:t>v</w:t>
      </w:r>
      <w:r w:rsidR="003715AB" w:rsidRPr="003715AB">
        <w:rPr>
          <w:rFonts w:ascii="Bookman Old Style" w:hAnsi="Bookman Old Style"/>
          <w:b/>
          <w:bCs/>
          <w:i/>
          <w:iCs/>
          <w:color w:val="000000"/>
          <w:sz w:val="28"/>
          <w:szCs w:val="28"/>
          <w:lang w:val="el-GR"/>
        </w:rPr>
        <w:t>. Στεφανίδη και Προδρόμου (2003) 1(Α) Α.Α.Δ. 351</w:t>
      </w:r>
      <w:r w:rsidR="003715AB">
        <w:rPr>
          <w:rFonts w:ascii="Bookman Old Style" w:hAnsi="Bookman Old Style"/>
          <w:color w:val="000000"/>
          <w:sz w:val="28"/>
          <w:szCs w:val="28"/>
          <w:lang w:val="el-GR"/>
        </w:rPr>
        <w:t>, κατά τον τραυματισμό του ο εφεσείων απώλεσε δύο δόν</w:t>
      </w:r>
      <w:r w:rsidR="00683076">
        <w:rPr>
          <w:rFonts w:ascii="Bookman Old Style" w:hAnsi="Bookman Old Style"/>
          <w:color w:val="000000"/>
          <w:sz w:val="28"/>
          <w:szCs w:val="28"/>
          <w:lang w:val="el-GR"/>
        </w:rPr>
        <w:t>τι</w:t>
      </w:r>
      <w:r w:rsidR="003715AB">
        <w:rPr>
          <w:rFonts w:ascii="Bookman Old Style" w:hAnsi="Bookman Old Style"/>
          <w:color w:val="000000"/>
          <w:sz w:val="28"/>
          <w:szCs w:val="28"/>
          <w:lang w:val="el-GR"/>
        </w:rPr>
        <w:t xml:space="preserve">α και υπέστη κατάγμα του δεξιού βραχίοντα. Υπεβλήθη σε δύο εγχειρήσεις για το κάταγμα και η δεύτερη </w:t>
      </w:r>
      <w:r w:rsidR="00573574">
        <w:rPr>
          <w:rFonts w:ascii="Bookman Old Style" w:hAnsi="Bookman Old Style"/>
          <w:color w:val="000000"/>
          <w:sz w:val="28"/>
          <w:szCs w:val="28"/>
          <w:lang w:val="el-GR"/>
        </w:rPr>
        <w:t>περιλάμβανε</w:t>
      </w:r>
      <w:r w:rsidR="003715AB">
        <w:rPr>
          <w:rFonts w:ascii="Bookman Old Style" w:hAnsi="Bookman Old Style"/>
          <w:color w:val="000000"/>
          <w:sz w:val="28"/>
          <w:szCs w:val="28"/>
          <w:lang w:val="el-GR"/>
        </w:rPr>
        <w:t xml:space="preserve"> με</w:t>
      </w:r>
      <w:r w:rsidR="00683076">
        <w:rPr>
          <w:rFonts w:ascii="Bookman Old Style" w:hAnsi="Bookman Old Style"/>
          <w:color w:val="000000"/>
          <w:sz w:val="28"/>
          <w:szCs w:val="28"/>
          <w:lang w:val="el-GR"/>
        </w:rPr>
        <w:t>τ</w:t>
      </w:r>
      <w:r w:rsidR="003715AB">
        <w:rPr>
          <w:rFonts w:ascii="Bookman Old Style" w:hAnsi="Bookman Old Style"/>
          <w:color w:val="000000"/>
          <w:sz w:val="28"/>
          <w:szCs w:val="28"/>
          <w:lang w:val="el-GR"/>
        </w:rPr>
        <w:t xml:space="preserve">αμόσχευση κοκάλου από τη λεκάνη. Το τραύμα </w:t>
      </w:r>
      <w:r w:rsidR="00683076">
        <w:rPr>
          <w:rFonts w:ascii="Bookman Old Style" w:hAnsi="Bookman Old Style"/>
          <w:color w:val="000000"/>
          <w:sz w:val="28"/>
          <w:szCs w:val="28"/>
          <w:lang w:val="el-GR"/>
        </w:rPr>
        <w:t>αποκαταστάθηκε</w:t>
      </w:r>
      <w:r w:rsidR="003715AB">
        <w:rPr>
          <w:rFonts w:ascii="Bookman Old Style" w:hAnsi="Bookman Old Style"/>
          <w:color w:val="000000"/>
          <w:sz w:val="28"/>
          <w:szCs w:val="28"/>
          <w:lang w:val="el-GR"/>
        </w:rPr>
        <w:t xml:space="preserve"> πλήρως και </w:t>
      </w:r>
      <w:r w:rsidR="006F21D3">
        <w:rPr>
          <w:rFonts w:ascii="Bookman Old Style" w:hAnsi="Bookman Old Style"/>
          <w:color w:val="000000"/>
          <w:sz w:val="28"/>
          <w:szCs w:val="28"/>
          <w:lang w:val="el-GR"/>
        </w:rPr>
        <w:t xml:space="preserve">επήλθε πλήρης αποκατάσταση των βλαβών στα δόντια μετά από θεραπεία ενάμιση μηνός. Το </w:t>
      </w:r>
      <w:r w:rsidR="009034BA">
        <w:rPr>
          <w:rFonts w:ascii="Bookman Old Style" w:hAnsi="Bookman Old Style"/>
          <w:color w:val="000000"/>
          <w:sz w:val="28"/>
          <w:szCs w:val="28"/>
          <w:lang w:val="el-GR"/>
        </w:rPr>
        <w:t xml:space="preserve">πρωτόδικο Δικαστήριο επιδίκασε το ποσό των </w:t>
      </w:r>
      <w:r w:rsidR="0093264E">
        <w:rPr>
          <w:rFonts w:ascii="Bookman Old Style" w:hAnsi="Bookman Old Style"/>
          <w:color w:val="000000"/>
          <w:sz w:val="28"/>
          <w:szCs w:val="28"/>
          <w:lang w:val="el-GR"/>
        </w:rPr>
        <w:t xml:space="preserve">ΛΚ7.000 το οποίο επικυρώθηκε κατ’  έφεση. </w:t>
      </w:r>
    </w:p>
    <w:p w14:paraId="129DC31C" w14:textId="0993ABDD" w:rsidR="0093264E" w:rsidRDefault="005760FC" w:rsidP="005760FC">
      <w:pPr>
        <w:tabs>
          <w:tab w:val="left" w:pos="567"/>
        </w:tabs>
        <w:spacing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hAnsi="Bookman Old Style"/>
          <w:color w:val="000000"/>
          <w:sz w:val="28"/>
          <w:szCs w:val="28"/>
          <w:lang w:val="el-GR"/>
        </w:rPr>
        <w:tab/>
      </w:r>
      <w:r w:rsidR="0093264E" w:rsidRPr="0093264E">
        <w:rPr>
          <w:rFonts w:ascii="Bookman Old Style" w:hAnsi="Bookman Old Style"/>
          <w:color w:val="000000"/>
          <w:sz w:val="28"/>
          <w:szCs w:val="28"/>
          <w:lang w:val="el-GR"/>
        </w:rPr>
        <w:t xml:space="preserve">Στην πιο πρόσφατη υπόθεση στην οποία στηρίχθηκε ο δικηγόρος των Εφεσειόντων, </w:t>
      </w:r>
      <w:r w:rsidR="0093264E" w:rsidRPr="0093264E">
        <w:rPr>
          <w:rFonts w:ascii="Bookman Old Style" w:hAnsi="Bookman Old Style"/>
          <w:b/>
          <w:bCs/>
          <w:i/>
          <w:iCs/>
          <w:color w:val="000000"/>
          <w:sz w:val="28"/>
          <w:szCs w:val="28"/>
          <w:lang w:val="el-GR"/>
        </w:rPr>
        <w:t xml:space="preserve">Ανδρέας Προεστός </w:t>
      </w:r>
      <w:r w:rsidR="0093264E" w:rsidRPr="0093264E">
        <w:rPr>
          <w:rFonts w:ascii="Bookman Old Style" w:hAnsi="Bookman Old Style"/>
          <w:b/>
          <w:bCs/>
          <w:i/>
          <w:iCs/>
          <w:color w:val="000000"/>
          <w:sz w:val="28"/>
          <w:szCs w:val="28"/>
          <w:lang w:val="en-GB"/>
        </w:rPr>
        <w:t>v</w:t>
      </w:r>
      <w:r w:rsidR="0093264E" w:rsidRPr="0093264E">
        <w:rPr>
          <w:rFonts w:ascii="Bookman Old Style" w:hAnsi="Bookman Old Style"/>
          <w:b/>
          <w:bCs/>
          <w:i/>
          <w:iCs/>
          <w:color w:val="000000"/>
          <w:sz w:val="28"/>
          <w:szCs w:val="28"/>
          <w:lang w:val="el-GR"/>
        </w:rPr>
        <w:t xml:space="preserve">. Προδρόμου κ.ά. Πολ. Έφ. Αρ. </w:t>
      </w:r>
      <w:r w:rsidR="0093264E" w:rsidRPr="0093264E">
        <w:rPr>
          <w:rFonts w:ascii="Bookman Old Style" w:hAnsi="Bookman Old Style"/>
          <w:b/>
          <w:bCs/>
          <w:i/>
          <w:iCs/>
          <w:color w:val="000000"/>
          <w:sz w:val="28"/>
          <w:szCs w:val="28"/>
          <w:lang w:val="el-GR"/>
        </w:rPr>
        <w:lastRenderedPageBreak/>
        <w:t>326/11, ημερ. 12.4.2017</w:t>
      </w:r>
      <w:r w:rsidR="0093264E" w:rsidRPr="0093264E">
        <w:rPr>
          <w:rFonts w:ascii="Bookman Old Style" w:hAnsi="Bookman Old Style"/>
          <w:color w:val="000000"/>
          <w:sz w:val="28"/>
          <w:szCs w:val="28"/>
          <w:lang w:val="el-GR"/>
        </w:rPr>
        <w:t xml:space="preserve">, </w:t>
      </w:r>
      <w:r w:rsidR="0093264E" w:rsidRPr="00A65BB7">
        <w:rPr>
          <w:rFonts w:ascii="Bookman Old Style" w:eastAsia="Times New Roman" w:hAnsi="Bookman Old Style" w:cs="Times New Roman"/>
          <w:color w:val="000000"/>
          <w:kern w:val="0"/>
          <w:sz w:val="28"/>
          <w:szCs w:val="28"/>
          <w:lang w:val="el-GR"/>
          <w14:ligatures w14:val="none"/>
        </w:rPr>
        <w:t>ο εφεσίβλητος</w:t>
      </w:r>
      <w:r w:rsidR="0093264E">
        <w:rPr>
          <w:rFonts w:ascii="Bookman Old Style" w:eastAsia="Times New Roman" w:hAnsi="Bookman Old Style" w:cs="Times New Roman"/>
          <w:color w:val="000000"/>
          <w:kern w:val="0"/>
          <w:sz w:val="28"/>
          <w:szCs w:val="28"/>
          <w:lang w:val="el-GR"/>
          <w14:ligatures w14:val="none"/>
        </w:rPr>
        <w:t xml:space="preserve">, </w:t>
      </w:r>
      <w:r w:rsidR="0093264E" w:rsidRPr="00A65BB7">
        <w:rPr>
          <w:rFonts w:ascii="Bookman Old Style" w:eastAsia="Times New Roman" w:hAnsi="Bookman Old Style" w:cs="Times New Roman"/>
          <w:color w:val="000000"/>
          <w:kern w:val="0"/>
          <w:sz w:val="28"/>
          <w:szCs w:val="28"/>
          <w:lang w:val="el-GR"/>
          <w14:ligatures w14:val="none"/>
        </w:rPr>
        <w:t>64 ετών ράπτης</w:t>
      </w:r>
      <w:r w:rsidR="0093264E">
        <w:rPr>
          <w:rFonts w:ascii="Bookman Old Style" w:eastAsia="Times New Roman" w:hAnsi="Bookman Old Style" w:cs="Times New Roman"/>
          <w:color w:val="000000"/>
          <w:kern w:val="0"/>
          <w:sz w:val="28"/>
          <w:szCs w:val="28"/>
          <w:lang w:val="el-GR"/>
          <w14:ligatures w14:val="none"/>
        </w:rPr>
        <w:t>, υ</w:t>
      </w:r>
      <w:r w:rsidR="0093264E" w:rsidRPr="00A65BB7">
        <w:rPr>
          <w:rFonts w:ascii="Bookman Old Style" w:eastAsia="Times New Roman" w:hAnsi="Bookman Old Style" w:cs="Times New Roman"/>
          <w:color w:val="000000"/>
          <w:kern w:val="0"/>
          <w:sz w:val="28"/>
          <w:szCs w:val="28"/>
          <w:lang w:val="el-GR"/>
          <w14:ligatures w14:val="none"/>
        </w:rPr>
        <w:t xml:space="preserve">πέστη συντριπτικό ενδοαρθρικό κάταγμα κάτω πέρατος κερκίδας δεξιά στο οποίο έγινε ανάταξη με τοπική αναισθησία και τοποθέτηση νάρθηκα πηχεοκαρπικού. </w:t>
      </w:r>
      <w:r w:rsidR="0093264E">
        <w:rPr>
          <w:rFonts w:ascii="Bookman Old Style" w:eastAsia="Times New Roman" w:hAnsi="Bookman Old Style" w:cs="Times New Roman"/>
          <w:color w:val="000000"/>
          <w:kern w:val="0"/>
          <w:sz w:val="28"/>
          <w:szCs w:val="28"/>
          <w:lang w:val="el-GR"/>
          <w14:ligatures w14:val="none"/>
        </w:rPr>
        <w:t xml:space="preserve">Του χορηγήθηκε </w:t>
      </w:r>
      <w:r w:rsidR="0093264E" w:rsidRPr="00A65BB7">
        <w:rPr>
          <w:rFonts w:ascii="Bookman Old Style" w:eastAsia="Times New Roman" w:hAnsi="Bookman Old Style" w:cs="Times New Roman"/>
          <w:color w:val="000000"/>
          <w:kern w:val="0"/>
          <w:sz w:val="28"/>
          <w:szCs w:val="28"/>
          <w:lang w:val="el-GR"/>
          <w14:ligatures w14:val="none"/>
        </w:rPr>
        <w:t>άδεια ασθενείας</w:t>
      </w:r>
      <w:r w:rsidR="0093264E">
        <w:rPr>
          <w:rFonts w:ascii="Bookman Old Style" w:eastAsia="Times New Roman" w:hAnsi="Bookman Old Style" w:cs="Times New Roman"/>
          <w:color w:val="000000"/>
          <w:kern w:val="0"/>
          <w:sz w:val="28"/>
          <w:szCs w:val="28"/>
          <w:lang w:val="el-GR"/>
          <w14:ligatures w14:val="none"/>
        </w:rPr>
        <w:t xml:space="preserve"> για πέντε μήνες</w:t>
      </w:r>
      <w:r w:rsidR="00FE71EF">
        <w:rPr>
          <w:rFonts w:ascii="Bookman Old Style" w:eastAsia="Times New Roman" w:hAnsi="Bookman Old Style" w:cs="Times New Roman"/>
          <w:color w:val="000000"/>
          <w:kern w:val="0"/>
          <w:sz w:val="28"/>
          <w:szCs w:val="28"/>
          <w:lang w:val="el-GR"/>
          <w14:ligatures w14:val="none"/>
        </w:rPr>
        <w:t xml:space="preserve">. Ο εφεσίβλητος παρουσίασε </w:t>
      </w:r>
      <w:r w:rsidR="0093264E" w:rsidRPr="00A65BB7">
        <w:rPr>
          <w:rFonts w:ascii="Bookman Old Style" w:eastAsia="Times New Roman" w:hAnsi="Bookman Old Style" w:cs="Times New Roman"/>
          <w:color w:val="000000"/>
          <w:kern w:val="0"/>
          <w:sz w:val="28"/>
          <w:szCs w:val="28"/>
          <w:lang w:val="el-GR"/>
          <w14:ligatures w14:val="none"/>
        </w:rPr>
        <w:t>μετατραυματική αρθρίτιδα</w:t>
      </w:r>
      <w:r w:rsidR="00FE71EF">
        <w:rPr>
          <w:rFonts w:ascii="Bookman Old Style" w:eastAsia="Times New Roman" w:hAnsi="Bookman Old Style" w:cs="Times New Roman"/>
          <w:color w:val="000000"/>
          <w:kern w:val="0"/>
          <w:sz w:val="28"/>
          <w:szCs w:val="28"/>
          <w:lang w:val="el-GR"/>
          <w14:ligatures w14:val="none"/>
        </w:rPr>
        <w:t xml:space="preserve"> και υ</w:t>
      </w:r>
      <w:r w:rsidR="0093264E" w:rsidRPr="00A65BB7">
        <w:rPr>
          <w:rFonts w:ascii="Bookman Old Style" w:eastAsia="Times New Roman" w:hAnsi="Bookman Old Style" w:cs="Times New Roman"/>
          <w:color w:val="000000"/>
          <w:kern w:val="0"/>
          <w:sz w:val="28"/>
          <w:szCs w:val="28"/>
          <w:lang w:val="el-GR"/>
          <w14:ligatures w14:val="none"/>
        </w:rPr>
        <w:t>πήρχε μόνιμη ζημιά διότι το εύρος της κίνησης έχει μειωθεί με αποτέλεσμα ο εφεσίβλητος να μην μπορούσε πλέον να εκτελεί την εργασία του ως ράπτης με επιτυχία. Ο εφεσίβλητος υπεβλήθη σε φυσιοθεραπεία για τους τραυματισμούς του. Υπέστη επίσης κάταγμα στέρνου</w:t>
      </w:r>
      <w:r w:rsidR="00FE71EF">
        <w:rPr>
          <w:rFonts w:ascii="Bookman Old Style" w:eastAsia="Times New Roman" w:hAnsi="Bookman Old Style" w:cs="Times New Roman"/>
          <w:color w:val="000000"/>
          <w:kern w:val="0"/>
          <w:sz w:val="28"/>
          <w:szCs w:val="28"/>
          <w:lang w:val="el-GR"/>
          <w14:ligatures w14:val="none"/>
        </w:rPr>
        <w:t xml:space="preserve">, </w:t>
      </w:r>
      <w:r w:rsidR="0093264E" w:rsidRPr="00A65BB7">
        <w:rPr>
          <w:rFonts w:ascii="Bookman Old Style" w:eastAsia="Times New Roman" w:hAnsi="Bookman Old Style" w:cs="Times New Roman"/>
          <w:color w:val="000000"/>
          <w:kern w:val="0"/>
          <w:sz w:val="28"/>
          <w:szCs w:val="28"/>
          <w:lang w:val="el-GR"/>
          <w14:ligatures w14:val="none"/>
        </w:rPr>
        <w:t>κάταγμα κάτω επιφύσεως της αριστερής κερκίδας, θλάση του αυχένα και βαρεία θλάση του θώρακος. Είχε έντονο πόνο και αδυναμία εκπτύξεως του θώρακος, αιμάτωμα στις περιοχές των οπισθίων κάτω οδοντοτών μυών και μεγάλη ευαισθησία στην πίεση θωρακοοσφυακής μοίρας. Η ιατρική πρόγνωση ήταν ότι θα συνέχιζε να έχει συχνά προβλήματα στον αυχένα και το</w:t>
      </w:r>
      <w:r w:rsidR="00FE71EF">
        <w:rPr>
          <w:rFonts w:ascii="Bookman Old Style" w:eastAsia="Times New Roman" w:hAnsi="Bookman Old Style" w:cs="Times New Roman"/>
          <w:color w:val="000000"/>
          <w:kern w:val="0"/>
          <w:sz w:val="28"/>
          <w:szCs w:val="28"/>
          <w:lang w:val="el-GR"/>
          <w14:ligatures w14:val="none"/>
        </w:rPr>
        <w:t>ν</w:t>
      </w:r>
      <w:r w:rsidR="0093264E" w:rsidRPr="00A65BB7">
        <w:rPr>
          <w:rFonts w:ascii="Bookman Old Style" w:eastAsia="Times New Roman" w:hAnsi="Bookman Old Style" w:cs="Times New Roman"/>
          <w:color w:val="000000"/>
          <w:kern w:val="0"/>
          <w:sz w:val="28"/>
          <w:szCs w:val="28"/>
          <w:lang w:val="el-GR"/>
          <w14:ligatures w14:val="none"/>
        </w:rPr>
        <w:t xml:space="preserve"> θώρακα, ιδιαίτερα κατά τους ψυχρούς μήνες και την αλλαγή του καιρού, με το πρόβλημα να μετριάζεται μόνο με φαρμακευτική αγωγή.</w:t>
      </w:r>
      <w:r w:rsidR="006537CA">
        <w:rPr>
          <w:rFonts w:ascii="Bookman Old Style" w:eastAsia="Times New Roman" w:hAnsi="Bookman Old Style" w:cs="Times New Roman"/>
          <w:color w:val="000000"/>
          <w:kern w:val="0"/>
          <w:sz w:val="28"/>
          <w:szCs w:val="28"/>
          <w:lang w:val="el-GR"/>
          <w14:ligatures w14:val="none"/>
        </w:rPr>
        <w:t xml:space="preserve"> Το Εφετείο έκρινε ότι το επιδικασθέν ποσό των €3</w:t>
      </w:r>
      <w:r w:rsidR="00253EE2">
        <w:rPr>
          <w:rFonts w:ascii="Bookman Old Style" w:eastAsia="Times New Roman" w:hAnsi="Bookman Old Style" w:cs="Times New Roman"/>
          <w:color w:val="000000"/>
          <w:kern w:val="0"/>
          <w:sz w:val="28"/>
          <w:szCs w:val="28"/>
          <w:lang w:val="el-GR"/>
          <w14:ligatures w14:val="none"/>
        </w:rPr>
        <w:t>0.0</w:t>
      </w:r>
      <w:r w:rsidR="006537CA">
        <w:rPr>
          <w:rFonts w:ascii="Bookman Old Style" w:eastAsia="Times New Roman" w:hAnsi="Bookman Old Style" w:cs="Times New Roman"/>
          <w:color w:val="000000"/>
          <w:kern w:val="0"/>
          <w:sz w:val="28"/>
          <w:szCs w:val="28"/>
          <w:lang w:val="el-GR"/>
          <w14:ligatures w14:val="none"/>
        </w:rPr>
        <w:t>00 ως γενικές αποζημιώσεις ήταν υπερβολικό και το μείωσε στις €</w:t>
      </w:r>
      <w:r w:rsidR="00253EE2">
        <w:rPr>
          <w:rFonts w:ascii="Bookman Old Style" w:eastAsia="Times New Roman" w:hAnsi="Bookman Old Style" w:cs="Times New Roman"/>
          <w:color w:val="000000"/>
          <w:kern w:val="0"/>
          <w:sz w:val="28"/>
          <w:szCs w:val="28"/>
          <w:lang w:val="el-GR"/>
          <w14:ligatures w14:val="none"/>
        </w:rPr>
        <w:t>18.0</w:t>
      </w:r>
      <w:r w:rsidR="006537CA">
        <w:rPr>
          <w:rFonts w:ascii="Bookman Old Style" w:eastAsia="Times New Roman" w:hAnsi="Bookman Old Style" w:cs="Times New Roman"/>
          <w:color w:val="000000"/>
          <w:kern w:val="0"/>
          <w:sz w:val="28"/>
          <w:szCs w:val="28"/>
          <w:lang w:val="el-GR"/>
          <w14:ligatures w14:val="none"/>
        </w:rPr>
        <w:t>00</w:t>
      </w:r>
      <w:r w:rsidR="00807505">
        <w:rPr>
          <w:rFonts w:ascii="Bookman Old Style" w:eastAsia="Times New Roman" w:hAnsi="Bookman Old Style" w:cs="Times New Roman"/>
          <w:color w:val="000000"/>
          <w:kern w:val="0"/>
          <w:sz w:val="28"/>
          <w:szCs w:val="28"/>
          <w:lang w:val="el-GR"/>
          <w14:ligatures w14:val="none"/>
        </w:rPr>
        <w:t>, πλέον €5.000 ως μελλοντικές απολαβές</w:t>
      </w:r>
      <w:r w:rsidR="006537CA">
        <w:rPr>
          <w:rFonts w:ascii="Bookman Old Style" w:eastAsia="Times New Roman" w:hAnsi="Bookman Old Style" w:cs="Times New Roman"/>
          <w:color w:val="000000"/>
          <w:kern w:val="0"/>
          <w:sz w:val="28"/>
          <w:szCs w:val="28"/>
          <w:lang w:val="el-GR"/>
          <w14:ligatures w14:val="none"/>
        </w:rPr>
        <w:t xml:space="preserve">. </w:t>
      </w:r>
    </w:p>
    <w:p w14:paraId="3D9B8460" w14:textId="1D633B9A" w:rsidR="00683076" w:rsidRPr="00683076" w:rsidRDefault="005760FC" w:rsidP="005760FC">
      <w:pPr>
        <w:tabs>
          <w:tab w:val="left" w:pos="567"/>
        </w:tabs>
        <w:spacing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lastRenderedPageBreak/>
        <w:tab/>
      </w:r>
      <w:r w:rsidR="00683076">
        <w:rPr>
          <w:rFonts w:ascii="Bookman Old Style" w:eastAsia="Times New Roman" w:hAnsi="Bookman Old Style" w:cs="Times New Roman"/>
          <w:color w:val="000000"/>
          <w:kern w:val="0"/>
          <w:sz w:val="28"/>
          <w:szCs w:val="28"/>
          <w:lang w:val="el-GR"/>
          <w14:ligatures w14:val="none"/>
        </w:rPr>
        <w:t xml:space="preserve">Οι εν λόγω υποθέσεις σαφώς αφορούν μεν τραυματισμούς στο χέρι, πλην όμως διακρίνονται ως προς τη φύση, τη θεραπεία και τις συνέπειες τους από τα γεγονότα της υπό κρίση περίπτωσης. Επισημαίνουμε ότι η πρώτη υπόθεση </w:t>
      </w:r>
      <w:r w:rsidR="00683076" w:rsidRPr="00236965">
        <w:rPr>
          <w:rFonts w:ascii="Bookman Old Style" w:hAnsi="Bookman Old Style"/>
          <w:i/>
          <w:iCs/>
          <w:color w:val="000000"/>
          <w:sz w:val="28"/>
          <w:szCs w:val="28"/>
          <w:lang w:val="en-GB"/>
        </w:rPr>
        <w:t>Costas</w:t>
      </w:r>
      <w:r w:rsidR="00683076" w:rsidRPr="00236965">
        <w:rPr>
          <w:rFonts w:ascii="Bookman Old Style" w:hAnsi="Bookman Old Style"/>
          <w:i/>
          <w:iCs/>
          <w:color w:val="000000"/>
          <w:sz w:val="28"/>
          <w:szCs w:val="28"/>
          <w:lang w:val="el-GR"/>
        </w:rPr>
        <w:t xml:space="preserve"> </w:t>
      </w:r>
      <w:r w:rsidR="00683076" w:rsidRPr="00236965">
        <w:rPr>
          <w:rFonts w:ascii="Bookman Old Style" w:hAnsi="Bookman Old Style"/>
          <w:i/>
          <w:iCs/>
          <w:color w:val="000000"/>
          <w:sz w:val="28"/>
          <w:szCs w:val="28"/>
          <w:lang w:val="en-GB"/>
        </w:rPr>
        <w:t>Constantinou</w:t>
      </w:r>
      <w:r w:rsidR="00683076" w:rsidRPr="00236965">
        <w:rPr>
          <w:rFonts w:ascii="Bookman Old Style" w:hAnsi="Bookman Old Style"/>
          <w:i/>
          <w:iCs/>
          <w:color w:val="000000"/>
          <w:sz w:val="28"/>
          <w:szCs w:val="28"/>
          <w:lang w:val="el-GR"/>
        </w:rPr>
        <w:t xml:space="preserve"> </w:t>
      </w:r>
      <w:r w:rsidR="00683076" w:rsidRPr="00236965">
        <w:rPr>
          <w:rFonts w:ascii="Bookman Old Style" w:hAnsi="Bookman Old Style"/>
          <w:i/>
          <w:iCs/>
          <w:color w:val="000000"/>
          <w:sz w:val="28"/>
          <w:szCs w:val="28"/>
          <w:lang w:val="en-GB"/>
        </w:rPr>
        <w:t>Prepared</w:t>
      </w:r>
      <w:r w:rsidR="00683076" w:rsidRPr="00236965">
        <w:rPr>
          <w:rFonts w:ascii="Bookman Old Style" w:hAnsi="Bookman Old Style"/>
          <w:i/>
          <w:iCs/>
          <w:color w:val="000000"/>
          <w:sz w:val="28"/>
          <w:szCs w:val="28"/>
          <w:lang w:val="el-GR"/>
        </w:rPr>
        <w:t xml:space="preserve"> </w:t>
      </w:r>
      <w:r w:rsidR="00683076" w:rsidRPr="00236965">
        <w:rPr>
          <w:rFonts w:ascii="Bookman Old Style" w:hAnsi="Bookman Old Style"/>
          <w:i/>
          <w:iCs/>
          <w:color w:val="000000"/>
          <w:sz w:val="28"/>
          <w:szCs w:val="28"/>
          <w:lang w:val="en-GB"/>
        </w:rPr>
        <w:t>Quality</w:t>
      </w:r>
      <w:r w:rsidR="00683076" w:rsidRPr="00236965">
        <w:rPr>
          <w:rFonts w:ascii="Bookman Old Style" w:hAnsi="Bookman Old Style"/>
          <w:i/>
          <w:iCs/>
          <w:color w:val="000000"/>
          <w:sz w:val="28"/>
          <w:szCs w:val="28"/>
          <w:lang w:val="el-GR"/>
        </w:rPr>
        <w:t xml:space="preserve"> </w:t>
      </w:r>
      <w:r w:rsidR="00683076" w:rsidRPr="00236965">
        <w:rPr>
          <w:rFonts w:ascii="Bookman Old Style" w:hAnsi="Bookman Old Style"/>
          <w:i/>
          <w:iCs/>
          <w:color w:val="000000"/>
          <w:sz w:val="28"/>
          <w:szCs w:val="28"/>
          <w:lang w:val="en-GB"/>
        </w:rPr>
        <w:t>Foods</w:t>
      </w:r>
      <w:r w:rsidR="00683076" w:rsidRPr="00236965">
        <w:rPr>
          <w:rFonts w:ascii="Bookman Old Style" w:hAnsi="Bookman Old Style"/>
          <w:i/>
          <w:iCs/>
          <w:color w:val="000000"/>
          <w:sz w:val="28"/>
          <w:szCs w:val="28"/>
          <w:lang w:val="el-GR"/>
        </w:rPr>
        <w:t xml:space="preserve"> </w:t>
      </w:r>
      <w:r w:rsidR="00683076" w:rsidRPr="00236965">
        <w:rPr>
          <w:rFonts w:ascii="Bookman Old Style" w:hAnsi="Bookman Old Style"/>
          <w:i/>
          <w:iCs/>
          <w:color w:val="000000"/>
          <w:sz w:val="28"/>
          <w:szCs w:val="28"/>
          <w:lang w:val="en-GB"/>
        </w:rPr>
        <w:t>Ltd</w:t>
      </w:r>
      <w:r w:rsidR="00683076" w:rsidRPr="00236965">
        <w:rPr>
          <w:rFonts w:ascii="Bookman Old Style" w:hAnsi="Bookman Old Style"/>
          <w:i/>
          <w:iCs/>
          <w:color w:val="000000"/>
          <w:sz w:val="28"/>
          <w:szCs w:val="28"/>
          <w:lang w:val="el-GR"/>
        </w:rPr>
        <w:t xml:space="preserve">  (ανωτέρω)</w:t>
      </w:r>
      <w:r w:rsidR="00683076" w:rsidRPr="00683076">
        <w:rPr>
          <w:rFonts w:ascii="Bookman Old Style" w:hAnsi="Bookman Old Style"/>
          <w:color w:val="000000"/>
          <w:sz w:val="28"/>
          <w:szCs w:val="28"/>
          <w:lang w:val="el-GR"/>
        </w:rPr>
        <w:t>,</w:t>
      </w:r>
      <w:r w:rsidR="00683076">
        <w:rPr>
          <w:rFonts w:ascii="Bookman Old Style" w:eastAsia="Times New Roman" w:hAnsi="Bookman Old Style" w:cs="Times New Roman"/>
          <w:color w:val="000000"/>
          <w:kern w:val="0"/>
          <w:sz w:val="28"/>
          <w:szCs w:val="28"/>
          <w:lang w:val="el-GR"/>
          <w14:ligatures w14:val="none"/>
        </w:rPr>
        <w:t xml:space="preserve"> έχει αποφασιστεί πριν 25 έτη, όταν οι επικρατούσες συνθήκες ήταν πολύ διαφορετικές, με αποτέλεσμα να κρίνουμε ότι η ίδια υπόθεση σήμερα θα δικαιολογούσε την επιδίκαση πολύ ψηλότερου ποσού από τις €6.500 το οποίο εισηγήθηκε ο κ. </w:t>
      </w:r>
      <w:r w:rsidR="000C6427">
        <w:rPr>
          <w:rFonts w:ascii="Bookman Old Style" w:eastAsia="Times New Roman" w:hAnsi="Bookman Old Style" w:cs="Times New Roman"/>
          <w:color w:val="000000"/>
          <w:kern w:val="0"/>
          <w:sz w:val="28"/>
          <w:szCs w:val="28"/>
          <w:lang w:val="el-GR"/>
          <w14:ligatures w14:val="none"/>
        </w:rPr>
        <w:t xml:space="preserve">Χρυσάνθου. </w:t>
      </w:r>
      <w:r w:rsidR="00683076">
        <w:rPr>
          <w:rFonts w:ascii="Bookman Old Style" w:eastAsia="Times New Roman" w:hAnsi="Bookman Old Style" w:cs="Times New Roman"/>
          <w:color w:val="000000"/>
          <w:kern w:val="0"/>
          <w:sz w:val="28"/>
          <w:szCs w:val="28"/>
          <w:lang w:val="el-GR"/>
          <w14:ligatures w14:val="none"/>
        </w:rPr>
        <w:t xml:space="preserve">Αντίστοιχη είναι η διαπίστωση μας και για τη δεύτερη υπόθεση </w:t>
      </w:r>
      <w:r w:rsidR="00683076" w:rsidRPr="00236965">
        <w:rPr>
          <w:rFonts w:ascii="Bookman Old Style" w:hAnsi="Bookman Old Style"/>
          <w:i/>
          <w:iCs/>
          <w:color w:val="000000"/>
          <w:sz w:val="28"/>
          <w:szCs w:val="28"/>
          <w:lang w:val="el-GR"/>
        </w:rPr>
        <w:t>Νεάρχου (ανωτέρω)</w:t>
      </w:r>
      <w:r w:rsidR="00683076">
        <w:rPr>
          <w:rFonts w:ascii="Bookman Old Style" w:hAnsi="Bookman Old Style"/>
          <w:color w:val="000000"/>
          <w:sz w:val="28"/>
          <w:szCs w:val="28"/>
          <w:lang w:val="el-GR"/>
        </w:rPr>
        <w:t xml:space="preserve">, η οποία και πάλι αποφασίστηκε πριν από 20 έτη, ενώ η τελευταία υπόθεση </w:t>
      </w:r>
      <w:r w:rsidR="00683076" w:rsidRPr="00236965">
        <w:rPr>
          <w:rFonts w:ascii="Bookman Old Style" w:hAnsi="Bookman Old Style"/>
          <w:i/>
          <w:iCs/>
          <w:color w:val="000000"/>
          <w:sz w:val="28"/>
          <w:szCs w:val="28"/>
          <w:lang w:val="el-GR"/>
        </w:rPr>
        <w:t>Ανδρέας Προεστός (ανωτέρω)</w:t>
      </w:r>
      <w:r w:rsidR="00683076">
        <w:rPr>
          <w:rFonts w:ascii="Bookman Old Style" w:hAnsi="Bookman Old Style"/>
          <w:color w:val="000000"/>
          <w:sz w:val="28"/>
          <w:szCs w:val="28"/>
          <w:lang w:val="el-GR"/>
        </w:rPr>
        <w:t>, αφορούσε σοβαρότερους τραυματισμούς</w:t>
      </w:r>
      <w:r w:rsidR="00C87B0D">
        <w:rPr>
          <w:rFonts w:ascii="Bookman Old Style" w:hAnsi="Bookman Old Style"/>
          <w:color w:val="000000"/>
          <w:sz w:val="28"/>
          <w:szCs w:val="28"/>
          <w:lang w:val="el-GR"/>
        </w:rPr>
        <w:t xml:space="preserve"> και αποφασίστηκε πριν επτά έτη. </w:t>
      </w:r>
    </w:p>
    <w:p w14:paraId="67935073" w14:textId="2A194AA1" w:rsidR="00B36A98" w:rsidRDefault="005760FC" w:rsidP="005760FC">
      <w:pPr>
        <w:tabs>
          <w:tab w:val="left" w:pos="567"/>
        </w:tabs>
        <w:spacing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sidR="00683076">
        <w:rPr>
          <w:rFonts w:ascii="Bookman Old Style" w:eastAsia="Times New Roman" w:hAnsi="Bookman Old Style" w:cs="Times New Roman"/>
          <w:color w:val="000000"/>
          <w:kern w:val="0"/>
          <w:sz w:val="28"/>
          <w:szCs w:val="28"/>
          <w:lang w:val="el-GR"/>
          <w14:ligatures w14:val="none"/>
        </w:rPr>
        <w:t>Τέλος, θεωρούμε ότι η παραπομπή από τ</w:t>
      </w:r>
      <w:r w:rsidR="0082710D">
        <w:rPr>
          <w:rFonts w:ascii="Bookman Old Style" w:eastAsia="Times New Roman" w:hAnsi="Bookman Old Style" w:cs="Times New Roman"/>
          <w:color w:val="000000"/>
          <w:kern w:val="0"/>
          <w:sz w:val="28"/>
          <w:szCs w:val="28"/>
          <w:lang w:val="el-GR"/>
          <w14:ligatures w14:val="none"/>
        </w:rPr>
        <w:t>ο</w:t>
      </w:r>
      <w:r w:rsidR="00683076">
        <w:rPr>
          <w:rFonts w:ascii="Bookman Old Style" w:eastAsia="Times New Roman" w:hAnsi="Bookman Old Style" w:cs="Times New Roman"/>
          <w:color w:val="000000"/>
          <w:kern w:val="0"/>
          <w:sz w:val="28"/>
          <w:szCs w:val="28"/>
          <w:lang w:val="el-GR"/>
          <w14:ligatures w14:val="none"/>
        </w:rPr>
        <w:t xml:space="preserve">ν δικηγόρο των Εφεσειόντων  στην υπόθεση </w:t>
      </w:r>
      <w:r w:rsidR="00683076" w:rsidRPr="00683076">
        <w:rPr>
          <w:rFonts w:ascii="Bookman Old Style" w:eastAsia="Times New Roman" w:hAnsi="Bookman Old Style" w:cs="Times New Roman"/>
          <w:b/>
          <w:bCs/>
          <w:i/>
          <w:iCs/>
          <w:color w:val="000000"/>
          <w:kern w:val="0"/>
          <w:sz w:val="28"/>
          <w:szCs w:val="28"/>
          <w:lang w:val="el-GR"/>
          <w14:ligatures w14:val="none"/>
        </w:rPr>
        <w:t xml:space="preserve">Κελεσίδου </w:t>
      </w:r>
      <w:r w:rsidR="00683076" w:rsidRPr="00683076">
        <w:rPr>
          <w:rFonts w:ascii="Bookman Old Style" w:eastAsia="Times New Roman" w:hAnsi="Bookman Old Style" w:cs="Times New Roman"/>
          <w:b/>
          <w:bCs/>
          <w:i/>
          <w:iCs/>
          <w:color w:val="000000"/>
          <w:kern w:val="0"/>
          <w:sz w:val="28"/>
          <w:szCs w:val="28"/>
          <w:lang w:val="en-GB"/>
          <w14:ligatures w14:val="none"/>
        </w:rPr>
        <w:t>v</w:t>
      </w:r>
      <w:r w:rsidR="00683076" w:rsidRPr="00683076">
        <w:rPr>
          <w:rFonts w:ascii="Bookman Old Style" w:eastAsia="Times New Roman" w:hAnsi="Bookman Old Style" w:cs="Times New Roman"/>
          <w:b/>
          <w:bCs/>
          <w:i/>
          <w:iCs/>
          <w:color w:val="000000"/>
          <w:kern w:val="0"/>
          <w:sz w:val="28"/>
          <w:szCs w:val="28"/>
          <w:lang w:val="el-GR"/>
          <w14:ligatures w14:val="none"/>
        </w:rPr>
        <w:t>. Σταυρινού, Πολ. Έφ. Αρ. 221/12, ημερ. 6.12.2017</w:t>
      </w:r>
      <w:r w:rsidR="00683076">
        <w:rPr>
          <w:rFonts w:ascii="Bookman Old Style" w:eastAsia="Times New Roman" w:hAnsi="Bookman Old Style" w:cs="Times New Roman"/>
          <w:color w:val="000000"/>
          <w:kern w:val="0"/>
          <w:sz w:val="28"/>
          <w:szCs w:val="28"/>
          <w:lang w:val="el-GR"/>
          <w14:ligatures w14:val="none"/>
        </w:rPr>
        <w:t xml:space="preserve">, δεν προσφέρει χρήσιμη καθοδήγηση καθότι διακρίνεται ως προς της φύση </w:t>
      </w:r>
      <w:r w:rsidR="00894B14">
        <w:rPr>
          <w:rFonts w:ascii="Bookman Old Style" w:eastAsia="Times New Roman" w:hAnsi="Bookman Old Style" w:cs="Times New Roman"/>
          <w:color w:val="000000"/>
          <w:kern w:val="0"/>
          <w:sz w:val="28"/>
          <w:szCs w:val="28"/>
          <w:lang w:val="el-GR"/>
          <w14:ligatures w14:val="none"/>
        </w:rPr>
        <w:t xml:space="preserve">των τραυματισμών οι οποίοι ήταν μόνο εκδορές και θλάσεις με πλήρη αποθεραπεία μετά πάροδο 20 ημερών. </w:t>
      </w:r>
      <w:r w:rsidR="00B36A98">
        <w:rPr>
          <w:rFonts w:ascii="Bookman Old Style" w:eastAsia="Times New Roman" w:hAnsi="Bookman Old Style" w:cs="Times New Roman"/>
          <w:color w:val="000000"/>
          <w:kern w:val="0"/>
          <w:sz w:val="28"/>
          <w:szCs w:val="28"/>
          <w:lang w:val="el-GR"/>
          <w14:ligatures w14:val="none"/>
        </w:rPr>
        <w:t xml:space="preserve">Εξού και εκεί  το Εφετείο μείωσε το επιδικασθέν ποσό των €3.500 ως γενικές αποζημιώσεις σε €2.500. </w:t>
      </w:r>
    </w:p>
    <w:p w14:paraId="58D05D72" w14:textId="1F0A829B" w:rsidR="00C87B0D" w:rsidRDefault="005760FC" w:rsidP="00C87B0D">
      <w:pPr>
        <w:pStyle w:val="apapaoi"/>
        <w:tabs>
          <w:tab w:val="left" w:pos="567"/>
        </w:tabs>
        <w:spacing w:before="0" w:beforeAutospacing="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lastRenderedPageBreak/>
        <w:tab/>
      </w:r>
      <w:r>
        <w:rPr>
          <w:rFonts w:ascii="Bookman Old Style" w:hAnsi="Bookman Old Style"/>
          <w:color w:val="000000"/>
          <w:sz w:val="28"/>
          <w:szCs w:val="28"/>
          <w:lang w:val="el-GR"/>
        </w:rPr>
        <w:tab/>
      </w:r>
      <w:r w:rsidR="00C87B0D">
        <w:rPr>
          <w:rFonts w:ascii="Bookman Old Style" w:hAnsi="Bookman Old Style"/>
          <w:sz w:val="28"/>
          <w:szCs w:val="28"/>
          <w:lang w:val="el-GR"/>
        </w:rPr>
        <w:t xml:space="preserve">Όπως έχει επανειλημμένα τονισθεί, </w:t>
      </w:r>
      <w:r w:rsidR="00C87B0D">
        <w:rPr>
          <w:rFonts w:ascii="Bookman Old Style" w:hAnsi="Bookman Old Style"/>
          <w:color w:val="000000"/>
          <w:sz w:val="28"/>
          <w:szCs w:val="28"/>
          <w:lang w:val="el-GR"/>
        </w:rPr>
        <w:t xml:space="preserve">το Ανώτατο Δικαστήριο δεν επεμβαίνει στη διακριτική ευχέρεια του πρωτόδικου Δικαστηρίου ως προς τον καθορισμό του ύψους των αποζημιώσεων, εκτός εάν η επιδικασθείσα αποζημίωση είτε βασίστηκε σε λανθασμένες νομικές αρχές είτε είναι έκδηλα υπερβολική ή έκδηλα ανεπαρκής. Σχετικές είναι οι υποθέσεις  </w:t>
      </w:r>
      <w:r w:rsidR="00C87B0D">
        <w:rPr>
          <w:rFonts w:ascii="Bookman Old Style" w:hAnsi="Bookman Old Style"/>
          <w:b/>
          <w:bCs/>
          <w:i/>
          <w:iCs/>
          <w:color w:val="000000"/>
          <w:sz w:val="28"/>
          <w:szCs w:val="28"/>
          <w:lang w:val="el-GR"/>
        </w:rPr>
        <w:t xml:space="preserve">Προεστός </w:t>
      </w:r>
      <w:r w:rsidR="00C87B0D">
        <w:rPr>
          <w:rFonts w:ascii="Bookman Old Style" w:hAnsi="Bookman Old Style"/>
          <w:b/>
          <w:bCs/>
          <w:i/>
          <w:iCs/>
          <w:color w:val="000000"/>
          <w:sz w:val="28"/>
          <w:szCs w:val="28"/>
        </w:rPr>
        <w:t>v</w:t>
      </w:r>
      <w:r w:rsidR="00C87B0D">
        <w:rPr>
          <w:rFonts w:ascii="Bookman Old Style" w:hAnsi="Bookman Old Style"/>
          <w:b/>
          <w:bCs/>
          <w:i/>
          <w:iCs/>
          <w:color w:val="000000"/>
          <w:sz w:val="28"/>
          <w:szCs w:val="28"/>
          <w:lang w:val="el-GR"/>
        </w:rPr>
        <w:t>. Προδρόμου κ.ά., Πολ. Έφ. Αρ. 326/2011, ημερ. 12.4.2017</w:t>
      </w:r>
      <w:r w:rsidR="00C87B0D">
        <w:rPr>
          <w:rFonts w:ascii="Bookman Old Style" w:hAnsi="Bookman Old Style"/>
          <w:color w:val="000000"/>
          <w:sz w:val="28"/>
          <w:szCs w:val="28"/>
          <w:lang w:val="el-GR"/>
        </w:rPr>
        <w:t>,</w:t>
      </w:r>
      <w:r w:rsidR="00C87B0D">
        <w:rPr>
          <w:rFonts w:ascii="Bookman Old Style" w:hAnsi="Bookman Old Style"/>
          <w:b/>
          <w:bCs/>
          <w:i/>
          <w:iCs/>
          <w:color w:val="000000"/>
          <w:sz w:val="28"/>
          <w:szCs w:val="28"/>
          <w:lang w:val="el-GR"/>
        </w:rPr>
        <w:t xml:space="preserve"> Κυριάκου </w:t>
      </w:r>
      <w:r w:rsidR="00C87B0D">
        <w:rPr>
          <w:rFonts w:ascii="Bookman Old Style" w:hAnsi="Bookman Old Style"/>
          <w:b/>
          <w:bCs/>
          <w:i/>
          <w:iCs/>
          <w:color w:val="000000"/>
          <w:sz w:val="28"/>
          <w:szCs w:val="28"/>
        </w:rPr>
        <w:t>v</w:t>
      </w:r>
      <w:r w:rsidR="00C87B0D">
        <w:rPr>
          <w:rFonts w:ascii="Bookman Old Style" w:hAnsi="Bookman Old Style"/>
          <w:b/>
          <w:bCs/>
          <w:i/>
          <w:iCs/>
          <w:color w:val="000000"/>
          <w:sz w:val="28"/>
          <w:szCs w:val="28"/>
          <w:lang w:val="el-GR"/>
        </w:rPr>
        <w:t>. Σβανά (2012) 1(Β) Α.Α.Δ. 1810</w:t>
      </w:r>
      <w:r w:rsidR="00C87B0D">
        <w:rPr>
          <w:rFonts w:ascii="Bookman Old Style" w:hAnsi="Bookman Old Style"/>
          <w:color w:val="000000"/>
          <w:sz w:val="28"/>
          <w:szCs w:val="28"/>
          <w:lang w:val="el-GR"/>
        </w:rPr>
        <w:t xml:space="preserve"> και </w:t>
      </w:r>
      <w:r w:rsidR="00C87B0D">
        <w:rPr>
          <w:rFonts w:ascii="Bookman Old Style" w:hAnsi="Bookman Old Style"/>
          <w:b/>
          <w:bCs/>
          <w:i/>
          <w:iCs/>
          <w:color w:val="000000"/>
          <w:sz w:val="28"/>
          <w:szCs w:val="28"/>
          <w:lang w:val="el-GR"/>
        </w:rPr>
        <w:t xml:space="preserve">Χαραλάμπους </w:t>
      </w:r>
      <w:r w:rsidR="00C87B0D">
        <w:rPr>
          <w:rFonts w:ascii="Bookman Old Style" w:hAnsi="Bookman Old Style"/>
          <w:b/>
          <w:bCs/>
          <w:i/>
          <w:iCs/>
          <w:color w:val="000000"/>
          <w:sz w:val="28"/>
          <w:szCs w:val="28"/>
        </w:rPr>
        <w:t>v</w:t>
      </w:r>
      <w:r w:rsidR="00C87B0D">
        <w:rPr>
          <w:rFonts w:ascii="Bookman Old Style" w:hAnsi="Bookman Old Style"/>
          <w:b/>
          <w:bCs/>
          <w:i/>
          <w:iCs/>
          <w:color w:val="000000"/>
          <w:sz w:val="28"/>
          <w:szCs w:val="28"/>
          <w:lang w:val="el-GR"/>
        </w:rPr>
        <w:t>. Χριστοφόρου (2012) 1(Γ) Α.Α.Δ. 2812</w:t>
      </w:r>
      <w:r w:rsidR="00C87B0D">
        <w:rPr>
          <w:rFonts w:ascii="Bookman Old Style" w:hAnsi="Bookman Old Style"/>
          <w:color w:val="000000"/>
          <w:sz w:val="28"/>
          <w:szCs w:val="28"/>
          <w:lang w:val="el-GR"/>
        </w:rPr>
        <w:t xml:space="preserve">. </w:t>
      </w:r>
    </w:p>
    <w:p w14:paraId="4DD124EE" w14:textId="4BE50AB9" w:rsidR="00337CD8" w:rsidRDefault="00C87B0D" w:rsidP="00C87B0D">
      <w:pPr>
        <w:tabs>
          <w:tab w:val="left" w:pos="567"/>
        </w:tabs>
        <w:spacing w:line="480" w:lineRule="auto"/>
        <w:jc w:val="both"/>
        <w:rPr>
          <w:rFonts w:ascii="Bookman Old Style" w:hAnsi="Bookman Old Style"/>
          <w:color w:val="000000"/>
          <w:sz w:val="28"/>
          <w:szCs w:val="28"/>
          <w:lang w:val="el-GR"/>
        </w:rPr>
      </w:pPr>
      <w:r>
        <w:rPr>
          <w:rFonts w:ascii="Bookman Old Style" w:eastAsia="Times New Roman" w:hAnsi="Bookman Old Style" w:cs="Times New Roman"/>
          <w:color w:val="000000"/>
          <w:kern w:val="0"/>
          <w:sz w:val="28"/>
          <w:szCs w:val="28"/>
          <w:lang w:val="el-GR"/>
          <w14:ligatures w14:val="none"/>
        </w:rPr>
        <w:tab/>
      </w:r>
      <w:r w:rsidR="000F311B">
        <w:rPr>
          <w:rFonts w:ascii="Bookman Old Style" w:eastAsia="Times New Roman" w:hAnsi="Bookman Old Style" w:cs="Times New Roman"/>
          <w:color w:val="000000"/>
          <w:kern w:val="0"/>
          <w:sz w:val="28"/>
          <w:szCs w:val="28"/>
          <w:lang w:val="el-GR"/>
          <w14:ligatures w14:val="none"/>
        </w:rPr>
        <w:t xml:space="preserve">Με βάση τα όσα αναφέρουμε ανωτέρω, θεωρούμε </w:t>
      </w:r>
      <w:r w:rsidR="00337CD8">
        <w:rPr>
          <w:rFonts w:ascii="Bookman Old Style" w:hAnsi="Bookman Old Style"/>
          <w:color w:val="000000"/>
          <w:sz w:val="28"/>
          <w:szCs w:val="28"/>
          <w:lang w:val="el-GR"/>
        </w:rPr>
        <w:t xml:space="preserve">ότι το </w:t>
      </w:r>
      <w:r w:rsidR="000F311B">
        <w:rPr>
          <w:rFonts w:ascii="Bookman Old Style" w:hAnsi="Bookman Old Style"/>
          <w:color w:val="000000"/>
          <w:sz w:val="28"/>
          <w:szCs w:val="28"/>
          <w:lang w:val="el-GR"/>
        </w:rPr>
        <w:t xml:space="preserve">πρωτόδικο </w:t>
      </w:r>
      <w:r w:rsidR="00337CD8">
        <w:rPr>
          <w:rFonts w:ascii="Bookman Old Style" w:hAnsi="Bookman Old Style"/>
          <w:color w:val="000000"/>
          <w:sz w:val="28"/>
          <w:szCs w:val="28"/>
          <w:lang w:val="el-GR"/>
        </w:rPr>
        <w:t xml:space="preserve">Δικαστήριο </w:t>
      </w:r>
      <w:r w:rsidR="00D0692B">
        <w:rPr>
          <w:rFonts w:ascii="Bookman Old Style" w:hAnsi="Bookman Old Style"/>
          <w:color w:val="000000"/>
          <w:sz w:val="28"/>
          <w:szCs w:val="28"/>
          <w:lang w:val="el-GR"/>
        </w:rPr>
        <w:t xml:space="preserve">καθοδηγήθηκε </w:t>
      </w:r>
      <w:r w:rsidR="00337CD8">
        <w:rPr>
          <w:rFonts w:ascii="Bookman Old Style" w:hAnsi="Bookman Old Style"/>
          <w:color w:val="000000"/>
          <w:sz w:val="28"/>
          <w:szCs w:val="28"/>
          <w:lang w:val="el-GR"/>
        </w:rPr>
        <w:t>και εφάρμοσε ορθά τις νομικές αρχές που διέπουν το ζήτημα και ότι</w:t>
      </w:r>
      <w:r w:rsidR="002B61F8">
        <w:rPr>
          <w:rFonts w:ascii="Bookman Old Style" w:hAnsi="Bookman Old Style"/>
          <w:color w:val="000000"/>
          <w:sz w:val="28"/>
          <w:szCs w:val="28"/>
          <w:lang w:val="el-GR"/>
        </w:rPr>
        <w:t xml:space="preserve">, παρόλο που ενδεχομένως </w:t>
      </w:r>
      <w:r w:rsidR="004F7D1C">
        <w:rPr>
          <w:rFonts w:ascii="Bookman Old Style" w:hAnsi="Bookman Old Style"/>
          <w:color w:val="000000"/>
          <w:sz w:val="28"/>
          <w:szCs w:val="28"/>
          <w:lang w:val="el-GR"/>
        </w:rPr>
        <w:t xml:space="preserve">το </w:t>
      </w:r>
      <w:r w:rsidR="002B61F8">
        <w:rPr>
          <w:rFonts w:ascii="Bookman Old Style" w:hAnsi="Bookman Old Style"/>
          <w:color w:val="000000"/>
          <w:sz w:val="28"/>
          <w:szCs w:val="28"/>
          <w:lang w:val="el-GR"/>
        </w:rPr>
        <w:t xml:space="preserve">Εφετείο να επιδίκαζε </w:t>
      </w:r>
      <w:r w:rsidR="004F7D1C">
        <w:rPr>
          <w:rFonts w:ascii="Bookman Old Style" w:hAnsi="Bookman Old Style"/>
          <w:color w:val="000000"/>
          <w:sz w:val="28"/>
          <w:szCs w:val="28"/>
          <w:lang w:val="el-GR"/>
        </w:rPr>
        <w:t xml:space="preserve">ένα </w:t>
      </w:r>
      <w:r w:rsidR="002B61F8">
        <w:rPr>
          <w:rFonts w:ascii="Bookman Old Style" w:hAnsi="Bookman Old Style"/>
          <w:color w:val="000000"/>
          <w:sz w:val="28"/>
          <w:szCs w:val="28"/>
          <w:lang w:val="el-GR"/>
        </w:rPr>
        <w:t>χαμηλότερο ποσό,</w:t>
      </w:r>
      <w:r w:rsidR="00337CD8">
        <w:rPr>
          <w:rFonts w:ascii="Bookman Old Style" w:hAnsi="Bookman Old Style"/>
          <w:color w:val="000000"/>
          <w:sz w:val="28"/>
          <w:szCs w:val="28"/>
          <w:lang w:val="el-GR"/>
        </w:rPr>
        <w:t xml:space="preserve"> το επιδικασθέν ποσό δεν είναι </w:t>
      </w:r>
      <w:r w:rsidR="00B52FF8">
        <w:rPr>
          <w:rFonts w:ascii="Bookman Old Style" w:hAnsi="Bookman Old Style"/>
          <w:color w:val="000000"/>
          <w:sz w:val="28"/>
          <w:szCs w:val="28"/>
          <w:lang w:val="el-GR"/>
        </w:rPr>
        <w:t xml:space="preserve">έκδηλα </w:t>
      </w:r>
      <w:r w:rsidR="00337CD8">
        <w:rPr>
          <w:rFonts w:ascii="Bookman Old Style" w:hAnsi="Bookman Old Style"/>
          <w:color w:val="000000"/>
          <w:sz w:val="28"/>
          <w:szCs w:val="28"/>
          <w:lang w:val="el-GR"/>
        </w:rPr>
        <w:t>υπερβολικ</w:t>
      </w:r>
      <w:r w:rsidR="00B52FF8">
        <w:rPr>
          <w:rFonts w:ascii="Bookman Old Style" w:hAnsi="Bookman Old Style"/>
          <w:color w:val="000000"/>
          <w:sz w:val="28"/>
          <w:szCs w:val="28"/>
          <w:lang w:val="el-GR"/>
        </w:rPr>
        <w:t xml:space="preserve">ό </w:t>
      </w:r>
      <w:r w:rsidR="00337CD8">
        <w:rPr>
          <w:rFonts w:ascii="Bookman Old Style" w:hAnsi="Bookman Old Style"/>
          <w:color w:val="000000"/>
          <w:sz w:val="28"/>
          <w:szCs w:val="28"/>
          <w:lang w:val="el-GR"/>
        </w:rPr>
        <w:t xml:space="preserve">ούτως ώστε να δικαιολογείται η επέμβαση του. </w:t>
      </w:r>
      <w:r w:rsidR="009C1E07">
        <w:rPr>
          <w:rFonts w:ascii="Bookman Old Style" w:hAnsi="Bookman Old Style"/>
          <w:color w:val="000000"/>
          <w:sz w:val="28"/>
          <w:szCs w:val="28"/>
          <w:lang w:val="el-GR"/>
        </w:rPr>
        <w:t xml:space="preserve">Όπως επισημάνθηκε στην υπόθεση </w:t>
      </w:r>
      <w:r w:rsidR="009C1E07" w:rsidRPr="009C1E07">
        <w:rPr>
          <w:rFonts w:ascii="Bookman Old Style" w:hAnsi="Bookman Old Style"/>
          <w:b/>
          <w:bCs/>
          <w:i/>
          <w:iCs/>
          <w:caps/>
          <w:color w:val="000000"/>
          <w:sz w:val="28"/>
          <w:szCs w:val="28"/>
          <w:lang w:val="el-GR"/>
        </w:rPr>
        <w:t>Α</w:t>
      </w:r>
      <w:r w:rsidR="009C1E07" w:rsidRPr="009C1E07">
        <w:rPr>
          <w:rFonts w:ascii="Bookman Old Style" w:hAnsi="Bookman Old Style"/>
          <w:b/>
          <w:bCs/>
          <w:i/>
          <w:iCs/>
          <w:color w:val="000000"/>
          <w:sz w:val="28"/>
          <w:szCs w:val="28"/>
        </w:rPr>
        <w:t>lfa</w:t>
      </w:r>
      <w:r w:rsidR="009C1E07" w:rsidRPr="009C1E07">
        <w:rPr>
          <w:rFonts w:ascii="Bookman Old Style" w:hAnsi="Bookman Old Style"/>
          <w:b/>
          <w:bCs/>
          <w:i/>
          <w:iCs/>
          <w:color w:val="000000"/>
          <w:sz w:val="28"/>
          <w:szCs w:val="28"/>
          <w:lang w:val="el-GR"/>
        </w:rPr>
        <w:t xml:space="preserve"> </w:t>
      </w:r>
      <w:r w:rsidR="009C1E07" w:rsidRPr="009C1E07">
        <w:rPr>
          <w:rFonts w:ascii="Bookman Old Style" w:hAnsi="Bookman Old Style"/>
          <w:b/>
          <w:bCs/>
          <w:i/>
          <w:iCs/>
          <w:color w:val="000000"/>
          <w:sz w:val="28"/>
          <w:szCs w:val="28"/>
        </w:rPr>
        <w:t>Concrete</w:t>
      </w:r>
      <w:r w:rsidR="009C1E07" w:rsidRPr="009C1E07">
        <w:rPr>
          <w:rFonts w:ascii="Bookman Old Style" w:hAnsi="Bookman Old Style"/>
          <w:b/>
          <w:bCs/>
          <w:i/>
          <w:iCs/>
          <w:color w:val="000000"/>
          <w:sz w:val="28"/>
          <w:szCs w:val="28"/>
          <w:lang w:val="el-GR"/>
        </w:rPr>
        <w:t xml:space="preserve"> </w:t>
      </w:r>
      <w:r w:rsidR="009C1E07" w:rsidRPr="009C1E07">
        <w:rPr>
          <w:rFonts w:ascii="Bookman Old Style" w:hAnsi="Bookman Old Style"/>
          <w:b/>
          <w:bCs/>
          <w:i/>
          <w:iCs/>
          <w:color w:val="000000"/>
          <w:sz w:val="28"/>
          <w:szCs w:val="28"/>
        </w:rPr>
        <w:t>Public</w:t>
      </w:r>
      <w:r w:rsidR="009C1E07" w:rsidRPr="009C1E07">
        <w:rPr>
          <w:rFonts w:ascii="Bookman Old Style" w:hAnsi="Bookman Old Style"/>
          <w:b/>
          <w:bCs/>
          <w:i/>
          <w:iCs/>
          <w:color w:val="000000"/>
          <w:sz w:val="28"/>
          <w:szCs w:val="28"/>
          <w:lang w:val="el-GR"/>
        </w:rPr>
        <w:t xml:space="preserve"> </w:t>
      </w:r>
      <w:r w:rsidR="009C1E07" w:rsidRPr="009C1E07">
        <w:rPr>
          <w:rFonts w:ascii="Bookman Old Style" w:hAnsi="Bookman Old Style"/>
          <w:b/>
          <w:bCs/>
          <w:i/>
          <w:iCs/>
          <w:color w:val="000000"/>
          <w:sz w:val="28"/>
          <w:szCs w:val="28"/>
        </w:rPr>
        <w:t>Company</w:t>
      </w:r>
      <w:r w:rsidR="009C1E07" w:rsidRPr="009C1E07">
        <w:rPr>
          <w:rFonts w:ascii="Bookman Old Style" w:hAnsi="Bookman Old Style"/>
          <w:b/>
          <w:bCs/>
          <w:i/>
          <w:iCs/>
          <w:color w:val="000000"/>
          <w:sz w:val="28"/>
          <w:szCs w:val="28"/>
          <w:lang w:val="el-GR"/>
        </w:rPr>
        <w:t xml:space="preserve"> </w:t>
      </w:r>
      <w:r w:rsidR="009C1E07" w:rsidRPr="009C1E07">
        <w:rPr>
          <w:rFonts w:ascii="Bookman Old Style" w:hAnsi="Bookman Old Style"/>
          <w:b/>
          <w:bCs/>
          <w:i/>
          <w:iCs/>
          <w:color w:val="000000"/>
          <w:sz w:val="28"/>
          <w:szCs w:val="28"/>
        </w:rPr>
        <w:t>Ltd</w:t>
      </w:r>
      <w:r w:rsidR="009C1E07" w:rsidRPr="009C1E07">
        <w:rPr>
          <w:rFonts w:ascii="Bookman Old Style" w:hAnsi="Bookman Old Style"/>
          <w:b/>
          <w:bCs/>
          <w:i/>
          <w:iCs/>
          <w:color w:val="000000"/>
          <w:sz w:val="28"/>
          <w:szCs w:val="28"/>
          <w:lang w:val="el-GR"/>
        </w:rPr>
        <w:t xml:space="preserve"> </w:t>
      </w:r>
      <w:r w:rsidR="009C1E07" w:rsidRPr="009C1E07">
        <w:rPr>
          <w:rFonts w:ascii="Bookman Old Style" w:hAnsi="Bookman Old Style"/>
          <w:b/>
          <w:bCs/>
          <w:i/>
          <w:iCs/>
          <w:color w:val="000000"/>
          <w:sz w:val="28"/>
          <w:szCs w:val="28"/>
        </w:rPr>
        <w:t>v</w:t>
      </w:r>
      <w:r w:rsidR="009C1E07" w:rsidRPr="009C1E07">
        <w:rPr>
          <w:rFonts w:ascii="Bookman Old Style" w:hAnsi="Bookman Old Style"/>
          <w:b/>
          <w:bCs/>
          <w:i/>
          <w:iCs/>
          <w:color w:val="000000"/>
          <w:sz w:val="28"/>
          <w:szCs w:val="28"/>
          <w:lang w:val="el-GR"/>
        </w:rPr>
        <w:t>. Γλυκύ, Πολ. Έφ. Αρ. 316/2013, ημερ. 21.7.2000</w:t>
      </w:r>
      <w:r w:rsidR="009C1E07">
        <w:rPr>
          <w:rFonts w:ascii="Bookman Old Style" w:hAnsi="Bookman Old Style"/>
          <w:color w:val="000000"/>
          <w:sz w:val="28"/>
          <w:szCs w:val="28"/>
          <w:lang w:val="el-GR"/>
        </w:rPr>
        <w:t xml:space="preserve">, </w:t>
      </w:r>
      <w:r w:rsidR="009C1E07" w:rsidRPr="009C1E07">
        <w:rPr>
          <w:rFonts w:ascii="Bookman Old Style" w:hAnsi="Bookman Old Style"/>
          <w:color w:val="000000"/>
          <w:sz w:val="28"/>
          <w:szCs w:val="28"/>
          <w:lang w:val="el-GR"/>
        </w:rPr>
        <w:t>«</w:t>
      </w:r>
      <w:r w:rsidR="009C1E07" w:rsidRPr="009C1E07">
        <w:rPr>
          <w:rFonts w:ascii="Bookman Old Style" w:hAnsi="Bookman Old Style"/>
          <w:i/>
          <w:iCs/>
          <w:color w:val="000000"/>
          <w:sz w:val="28"/>
          <w:szCs w:val="28"/>
          <w:lang w:val="el-GR"/>
        </w:rPr>
        <w:t>… το ζητούμενο δεν είναι ε</w:t>
      </w:r>
      <w:r w:rsidR="000411A7">
        <w:rPr>
          <w:rFonts w:ascii="Bookman Old Style" w:hAnsi="Bookman Old Style"/>
          <w:i/>
          <w:iCs/>
          <w:color w:val="000000"/>
          <w:sz w:val="28"/>
          <w:szCs w:val="28"/>
          <w:lang w:val="el-GR"/>
        </w:rPr>
        <w:t>ά</w:t>
      </w:r>
      <w:r w:rsidR="009C1E07" w:rsidRPr="009C1E07">
        <w:rPr>
          <w:rFonts w:ascii="Bookman Old Style" w:hAnsi="Bookman Old Style"/>
          <w:i/>
          <w:iCs/>
          <w:color w:val="000000"/>
          <w:sz w:val="28"/>
          <w:szCs w:val="28"/>
          <w:lang w:val="el-GR"/>
        </w:rPr>
        <w:t>ν το Εφετείο θα απέδιδε ένα διαφορετικό ποσό. Το ζητούμενο είναι ότι το Δικαστήριο ενήργησε εντός των ορίων της αποκατάστασης της ζημιάς με ένα ποσό ικανοποιητικό υπό τις περιστάσεις</w:t>
      </w:r>
      <w:r w:rsidR="009C1E07">
        <w:rPr>
          <w:rFonts w:ascii="Bookman Old Style" w:hAnsi="Bookman Old Style"/>
          <w:color w:val="000000"/>
          <w:sz w:val="28"/>
          <w:szCs w:val="28"/>
          <w:lang w:val="el-GR"/>
        </w:rPr>
        <w:t xml:space="preserve">».   </w:t>
      </w:r>
    </w:p>
    <w:p w14:paraId="402F846C" w14:textId="3C6E114F" w:rsidR="005D746B" w:rsidRDefault="005760FC" w:rsidP="005760FC">
      <w:pPr>
        <w:tabs>
          <w:tab w:val="left" w:pos="567"/>
        </w:tabs>
        <w:spacing w:before="240" w:after="0" w:line="480" w:lineRule="auto"/>
        <w:ind w:right="62"/>
        <w:jc w:val="both"/>
        <w:rPr>
          <w:rFonts w:ascii="Bookman Old Style" w:hAnsi="Bookman Old Style"/>
          <w:color w:val="000000"/>
          <w:sz w:val="28"/>
          <w:szCs w:val="28"/>
          <w:lang w:val="el-GR"/>
        </w:rPr>
      </w:pPr>
      <w:r>
        <w:rPr>
          <w:rFonts w:ascii="Bookman Old Style" w:hAnsi="Bookman Old Style"/>
          <w:color w:val="000000"/>
          <w:sz w:val="28"/>
          <w:szCs w:val="28"/>
          <w:lang w:val="el-GR"/>
        </w:rPr>
        <w:lastRenderedPageBreak/>
        <w:tab/>
      </w:r>
      <w:r w:rsidR="005D746B">
        <w:rPr>
          <w:rFonts w:ascii="Bookman Old Style" w:hAnsi="Bookman Old Style"/>
          <w:color w:val="000000"/>
          <w:sz w:val="28"/>
          <w:szCs w:val="28"/>
          <w:lang w:val="el-GR"/>
        </w:rPr>
        <w:t xml:space="preserve">Ως εκ τούτου η Έφεση απορρίπτεται. Τα έξοδα της Έφεσης επιδικάζονται υπέρ του Εφεσίβλητου και εναντίον των Εφεσειόντων στο ποσό των </w:t>
      </w:r>
      <w:r w:rsidR="00B35A42">
        <w:rPr>
          <w:rFonts w:ascii="Bookman Old Style" w:hAnsi="Bookman Old Style"/>
          <w:color w:val="000000"/>
          <w:sz w:val="28"/>
          <w:szCs w:val="28"/>
          <w:lang w:val="el-GR"/>
        </w:rPr>
        <w:t>€3.</w:t>
      </w:r>
      <w:r w:rsidR="00F47D7B" w:rsidRPr="00F47D7B">
        <w:rPr>
          <w:rFonts w:ascii="Bookman Old Style" w:hAnsi="Bookman Old Style"/>
          <w:color w:val="000000"/>
          <w:sz w:val="28"/>
          <w:szCs w:val="28"/>
          <w:lang w:val="el-GR"/>
        </w:rPr>
        <w:t>0</w:t>
      </w:r>
      <w:r w:rsidR="00B35A42">
        <w:rPr>
          <w:rFonts w:ascii="Bookman Old Style" w:hAnsi="Bookman Old Style"/>
          <w:color w:val="000000"/>
          <w:sz w:val="28"/>
          <w:szCs w:val="28"/>
          <w:lang w:val="el-GR"/>
        </w:rPr>
        <w:t xml:space="preserve">00 πλέον ΦΠΑ, αν υπάρχει. </w:t>
      </w:r>
    </w:p>
    <w:p w14:paraId="7EB4C967" w14:textId="77777777" w:rsidR="00200AC6" w:rsidRDefault="00200AC6" w:rsidP="009F693F">
      <w:pPr>
        <w:tabs>
          <w:tab w:val="left" w:pos="567"/>
        </w:tabs>
        <w:spacing w:before="240" w:after="0" w:line="720" w:lineRule="auto"/>
        <w:ind w:right="62"/>
        <w:jc w:val="both"/>
        <w:rPr>
          <w:rFonts w:ascii="Bookman Old Style" w:hAnsi="Bookman Old Style"/>
          <w:color w:val="000000"/>
          <w:sz w:val="28"/>
          <w:szCs w:val="28"/>
          <w:lang w:val="el-GR"/>
        </w:rPr>
      </w:pPr>
    </w:p>
    <w:p w14:paraId="1A355379" w14:textId="2851690A" w:rsidR="00200AC6" w:rsidRDefault="00200AC6" w:rsidP="009F693F">
      <w:pPr>
        <w:tabs>
          <w:tab w:val="left" w:pos="567"/>
        </w:tabs>
        <w:spacing w:before="240" w:after="0" w:line="720" w:lineRule="auto"/>
        <w:ind w:right="62"/>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t>Χ. ΜΑΛΑΧΤΟΣ, Δ.</w:t>
      </w:r>
    </w:p>
    <w:p w14:paraId="28C54799" w14:textId="387CF25F" w:rsidR="00200AC6" w:rsidRDefault="00200AC6" w:rsidP="009F693F">
      <w:pPr>
        <w:tabs>
          <w:tab w:val="left" w:pos="567"/>
        </w:tabs>
        <w:spacing w:before="240" w:after="0" w:line="720" w:lineRule="auto"/>
        <w:ind w:right="62"/>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t>Ι. ΙΩΑΝΝΙΔΗΣ, Δ.</w:t>
      </w:r>
    </w:p>
    <w:p w14:paraId="30035571" w14:textId="71E79155" w:rsidR="00200AC6" w:rsidRDefault="00200AC6" w:rsidP="009F693F">
      <w:pPr>
        <w:tabs>
          <w:tab w:val="left" w:pos="567"/>
        </w:tabs>
        <w:spacing w:before="240" w:after="0" w:line="720" w:lineRule="auto"/>
        <w:ind w:right="62"/>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t>Ε. ΕΦΡΑΙΜ, Δ.</w:t>
      </w:r>
    </w:p>
    <w:p w14:paraId="7B01C553" w14:textId="77777777" w:rsidR="00200AC6" w:rsidRDefault="00200AC6" w:rsidP="00200AC6">
      <w:pPr>
        <w:tabs>
          <w:tab w:val="left" w:pos="567"/>
        </w:tabs>
        <w:spacing w:before="240" w:after="0" w:line="480" w:lineRule="auto"/>
        <w:ind w:right="62"/>
        <w:jc w:val="both"/>
        <w:rPr>
          <w:rFonts w:ascii="Bookman Old Style" w:hAnsi="Bookman Old Style"/>
          <w:color w:val="000000"/>
          <w:sz w:val="28"/>
          <w:szCs w:val="28"/>
          <w:lang w:val="el-GR"/>
        </w:rPr>
      </w:pPr>
    </w:p>
    <w:p w14:paraId="58F27DB0" w14:textId="097B510B" w:rsidR="00F448E0" w:rsidRPr="000F311B" w:rsidRDefault="00200AC6" w:rsidP="00200AC6">
      <w:pPr>
        <w:tabs>
          <w:tab w:val="left" w:pos="567"/>
        </w:tabs>
        <w:spacing w:before="240" w:after="0" w:line="480" w:lineRule="auto"/>
        <w:ind w:right="62"/>
        <w:jc w:val="both"/>
        <w:rPr>
          <w:rFonts w:ascii="Bookman Old Style" w:eastAsia="Times New Roman" w:hAnsi="Bookman Old Style" w:cs="Times New Roman"/>
          <w:color w:val="000000"/>
          <w:kern w:val="0"/>
          <w:sz w:val="28"/>
          <w:szCs w:val="28"/>
          <w14:ligatures w14:val="none"/>
        </w:rPr>
      </w:pPr>
      <w:r>
        <w:rPr>
          <w:rFonts w:ascii="Bookman Old Style" w:hAnsi="Bookman Old Style"/>
          <w:color w:val="000000"/>
          <w:sz w:val="28"/>
          <w:szCs w:val="28"/>
          <w:lang w:val="el-GR"/>
        </w:rPr>
        <w:t>/κβπ</w:t>
      </w:r>
    </w:p>
    <w:sectPr w:rsidR="00F448E0" w:rsidRPr="000F311B" w:rsidSect="00200AC6">
      <w:headerReference w:type="default" r:id="rId7"/>
      <w:headerReference w:type="first" r:id="rId8"/>
      <w:pgSz w:w="12240" w:h="15840"/>
      <w:pgMar w:top="1440" w:right="1325"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E9A9" w14:textId="77777777" w:rsidR="0045274B" w:rsidRDefault="0045274B" w:rsidP="006A24EF">
      <w:pPr>
        <w:spacing w:after="0" w:line="240" w:lineRule="auto"/>
      </w:pPr>
      <w:r>
        <w:separator/>
      </w:r>
    </w:p>
  </w:endnote>
  <w:endnote w:type="continuationSeparator" w:id="0">
    <w:p w14:paraId="0F87ADB4" w14:textId="77777777" w:rsidR="0045274B" w:rsidRDefault="0045274B" w:rsidP="006A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0716" w14:textId="77777777" w:rsidR="0045274B" w:rsidRDefault="0045274B" w:rsidP="006A24EF">
      <w:pPr>
        <w:spacing w:after="0" w:line="240" w:lineRule="auto"/>
      </w:pPr>
      <w:r>
        <w:separator/>
      </w:r>
    </w:p>
  </w:footnote>
  <w:footnote w:type="continuationSeparator" w:id="0">
    <w:p w14:paraId="7C2534C0" w14:textId="77777777" w:rsidR="0045274B" w:rsidRDefault="0045274B" w:rsidP="006A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9558"/>
      <w:docPartObj>
        <w:docPartGallery w:val="Page Numbers (Top of Page)"/>
        <w:docPartUnique/>
      </w:docPartObj>
    </w:sdtPr>
    <w:sdtEndPr>
      <w:rPr>
        <w:noProof/>
      </w:rPr>
    </w:sdtEndPr>
    <w:sdtContent>
      <w:p w14:paraId="02359783" w14:textId="3A7BD103" w:rsidR="006A24EF" w:rsidRDefault="006A24E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8C66A4" w14:textId="77777777" w:rsidR="006A24EF" w:rsidRDefault="006A2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7CFD" w14:textId="77777777" w:rsidR="00A84773" w:rsidRDefault="00A84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E05C3"/>
    <w:multiLevelType w:val="hybridMultilevel"/>
    <w:tmpl w:val="2416C938"/>
    <w:lvl w:ilvl="0" w:tplc="2000000F">
      <w:start w:val="1"/>
      <w:numFmt w:val="decimal"/>
      <w:lvlText w:val="%1."/>
      <w:lvlJc w:val="left"/>
      <w:pPr>
        <w:ind w:left="1920" w:hanging="360"/>
      </w:pPr>
      <w:rPr>
        <w:rFonts w:hint="default"/>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num w:numId="1" w16cid:durableId="188718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42"/>
    <w:rsid w:val="00011B4B"/>
    <w:rsid w:val="00036C43"/>
    <w:rsid w:val="00037F4C"/>
    <w:rsid w:val="000411A7"/>
    <w:rsid w:val="00042BEC"/>
    <w:rsid w:val="00061553"/>
    <w:rsid w:val="00065389"/>
    <w:rsid w:val="000A2E1F"/>
    <w:rsid w:val="000A52F2"/>
    <w:rsid w:val="000C6427"/>
    <w:rsid w:val="000D4015"/>
    <w:rsid w:val="000D4565"/>
    <w:rsid w:val="000E4FF8"/>
    <w:rsid w:val="000E69F4"/>
    <w:rsid w:val="000F311B"/>
    <w:rsid w:val="000F3443"/>
    <w:rsid w:val="000F7869"/>
    <w:rsid w:val="00107B7A"/>
    <w:rsid w:val="0011512D"/>
    <w:rsid w:val="00117CC7"/>
    <w:rsid w:val="001232F0"/>
    <w:rsid w:val="00131628"/>
    <w:rsid w:val="00176DAA"/>
    <w:rsid w:val="00196923"/>
    <w:rsid w:val="001C1525"/>
    <w:rsid w:val="001C245E"/>
    <w:rsid w:val="001D2703"/>
    <w:rsid w:val="001D3F42"/>
    <w:rsid w:val="00200AC6"/>
    <w:rsid w:val="0020471F"/>
    <w:rsid w:val="00214B2A"/>
    <w:rsid w:val="00234CF9"/>
    <w:rsid w:val="00236965"/>
    <w:rsid w:val="00253EE2"/>
    <w:rsid w:val="00260305"/>
    <w:rsid w:val="00264870"/>
    <w:rsid w:val="00282D18"/>
    <w:rsid w:val="002B27FA"/>
    <w:rsid w:val="002B61F8"/>
    <w:rsid w:val="002C18F6"/>
    <w:rsid w:val="002F07F3"/>
    <w:rsid w:val="002F0F96"/>
    <w:rsid w:val="00312091"/>
    <w:rsid w:val="00316FB1"/>
    <w:rsid w:val="00335057"/>
    <w:rsid w:val="00337CD8"/>
    <w:rsid w:val="0035441E"/>
    <w:rsid w:val="003632EB"/>
    <w:rsid w:val="003701EE"/>
    <w:rsid w:val="003715AB"/>
    <w:rsid w:val="00375237"/>
    <w:rsid w:val="0037609F"/>
    <w:rsid w:val="00383787"/>
    <w:rsid w:val="003A0C3B"/>
    <w:rsid w:val="003A3A4B"/>
    <w:rsid w:val="003B1A49"/>
    <w:rsid w:val="003B219E"/>
    <w:rsid w:val="003F57E5"/>
    <w:rsid w:val="0040571A"/>
    <w:rsid w:val="00427D30"/>
    <w:rsid w:val="004466E6"/>
    <w:rsid w:val="00446EB3"/>
    <w:rsid w:val="0045274B"/>
    <w:rsid w:val="0046216B"/>
    <w:rsid w:val="00462DD9"/>
    <w:rsid w:val="0046414B"/>
    <w:rsid w:val="0049483F"/>
    <w:rsid w:val="004F1321"/>
    <w:rsid w:val="004F1C86"/>
    <w:rsid w:val="004F7D1C"/>
    <w:rsid w:val="00504BD2"/>
    <w:rsid w:val="005148CA"/>
    <w:rsid w:val="00514F8E"/>
    <w:rsid w:val="005152D7"/>
    <w:rsid w:val="00540C1D"/>
    <w:rsid w:val="00550B99"/>
    <w:rsid w:val="00557FF6"/>
    <w:rsid w:val="00573574"/>
    <w:rsid w:val="005760FC"/>
    <w:rsid w:val="0058221E"/>
    <w:rsid w:val="00585D25"/>
    <w:rsid w:val="00596242"/>
    <w:rsid w:val="005A77D9"/>
    <w:rsid w:val="005C0020"/>
    <w:rsid w:val="005C376F"/>
    <w:rsid w:val="005C7BDB"/>
    <w:rsid w:val="005D746B"/>
    <w:rsid w:val="005F252A"/>
    <w:rsid w:val="00600C2A"/>
    <w:rsid w:val="006013E0"/>
    <w:rsid w:val="00634850"/>
    <w:rsid w:val="006537CA"/>
    <w:rsid w:val="00660672"/>
    <w:rsid w:val="00671EA2"/>
    <w:rsid w:val="00677FD0"/>
    <w:rsid w:val="00683076"/>
    <w:rsid w:val="00690DEE"/>
    <w:rsid w:val="006968EC"/>
    <w:rsid w:val="006A24EF"/>
    <w:rsid w:val="006B495D"/>
    <w:rsid w:val="006C296A"/>
    <w:rsid w:val="006E7C55"/>
    <w:rsid w:val="006F21D3"/>
    <w:rsid w:val="007378E6"/>
    <w:rsid w:val="0074137A"/>
    <w:rsid w:val="007466FB"/>
    <w:rsid w:val="00747B20"/>
    <w:rsid w:val="00763FE9"/>
    <w:rsid w:val="00776C0D"/>
    <w:rsid w:val="00787528"/>
    <w:rsid w:val="007A14EB"/>
    <w:rsid w:val="007B4334"/>
    <w:rsid w:val="007C06E3"/>
    <w:rsid w:val="007C6B35"/>
    <w:rsid w:val="007F11C3"/>
    <w:rsid w:val="0080013C"/>
    <w:rsid w:val="00807505"/>
    <w:rsid w:val="008112B3"/>
    <w:rsid w:val="0082710D"/>
    <w:rsid w:val="00836CAF"/>
    <w:rsid w:val="00841761"/>
    <w:rsid w:val="00855B76"/>
    <w:rsid w:val="00867F50"/>
    <w:rsid w:val="00871051"/>
    <w:rsid w:val="00890F5A"/>
    <w:rsid w:val="00894B14"/>
    <w:rsid w:val="00896DB8"/>
    <w:rsid w:val="008D1AA0"/>
    <w:rsid w:val="008E34BC"/>
    <w:rsid w:val="008F4096"/>
    <w:rsid w:val="008F57EA"/>
    <w:rsid w:val="009034BA"/>
    <w:rsid w:val="00903D00"/>
    <w:rsid w:val="00906C26"/>
    <w:rsid w:val="009258C1"/>
    <w:rsid w:val="0093264E"/>
    <w:rsid w:val="0093356B"/>
    <w:rsid w:val="00934624"/>
    <w:rsid w:val="00937919"/>
    <w:rsid w:val="0094541B"/>
    <w:rsid w:val="009506FB"/>
    <w:rsid w:val="00963C57"/>
    <w:rsid w:val="00981412"/>
    <w:rsid w:val="009935B5"/>
    <w:rsid w:val="009963B3"/>
    <w:rsid w:val="009C1E07"/>
    <w:rsid w:val="009D2487"/>
    <w:rsid w:val="009D7592"/>
    <w:rsid w:val="009E37FF"/>
    <w:rsid w:val="009E6B30"/>
    <w:rsid w:val="009F0A92"/>
    <w:rsid w:val="009F3825"/>
    <w:rsid w:val="009F693F"/>
    <w:rsid w:val="00A0318C"/>
    <w:rsid w:val="00A47BB3"/>
    <w:rsid w:val="00A51DAE"/>
    <w:rsid w:val="00A54527"/>
    <w:rsid w:val="00A615E0"/>
    <w:rsid w:val="00A624C9"/>
    <w:rsid w:val="00A65BB7"/>
    <w:rsid w:val="00A77B20"/>
    <w:rsid w:val="00A804B8"/>
    <w:rsid w:val="00A84773"/>
    <w:rsid w:val="00A86D35"/>
    <w:rsid w:val="00AA721F"/>
    <w:rsid w:val="00AE012E"/>
    <w:rsid w:val="00AF7440"/>
    <w:rsid w:val="00B05AB0"/>
    <w:rsid w:val="00B27171"/>
    <w:rsid w:val="00B35A42"/>
    <w:rsid w:val="00B36A98"/>
    <w:rsid w:val="00B43733"/>
    <w:rsid w:val="00B52FF8"/>
    <w:rsid w:val="00B65E51"/>
    <w:rsid w:val="00B77968"/>
    <w:rsid w:val="00BB3844"/>
    <w:rsid w:val="00BB6C01"/>
    <w:rsid w:val="00BF1E3A"/>
    <w:rsid w:val="00C31978"/>
    <w:rsid w:val="00C726BD"/>
    <w:rsid w:val="00C75FD1"/>
    <w:rsid w:val="00C87B0D"/>
    <w:rsid w:val="00CD1960"/>
    <w:rsid w:val="00CF32CF"/>
    <w:rsid w:val="00CF4D1D"/>
    <w:rsid w:val="00CF5F87"/>
    <w:rsid w:val="00D0692B"/>
    <w:rsid w:val="00D07BCA"/>
    <w:rsid w:val="00D11B44"/>
    <w:rsid w:val="00D22471"/>
    <w:rsid w:val="00D2554F"/>
    <w:rsid w:val="00D85421"/>
    <w:rsid w:val="00D97855"/>
    <w:rsid w:val="00DB780F"/>
    <w:rsid w:val="00DD64CD"/>
    <w:rsid w:val="00DE1386"/>
    <w:rsid w:val="00DF38D8"/>
    <w:rsid w:val="00E15A69"/>
    <w:rsid w:val="00E24413"/>
    <w:rsid w:val="00E30D4F"/>
    <w:rsid w:val="00E356B7"/>
    <w:rsid w:val="00E53B7E"/>
    <w:rsid w:val="00E565CE"/>
    <w:rsid w:val="00E73494"/>
    <w:rsid w:val="00E801BE"/>
    <w:rsid w:val="00EA23C9"/>
    <w:rsid w:val="00EA6027"/>
    <w:rsid w:val="00EE6D89"/>
    <w:rsid w:val="00F3347D"/>
    <w:rsid w:val="00F33F74"/>
    <w:rsid w:val="00F448E0"/>
    <w:rsid w:val="00F47D7B"/>
    <w:rsid w:val="00F5798C"/>
    <w:rsid w:val="00FA3792"/>
    <w:rsid w:val="00FC1751"/>
    <w:rsid w:val="00FE71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5952"/>
  <w15:chartTrackingRefBased/>
  <w15:docId w15:val="{30D5D9EB-4968-4491-82A3-66E88ADF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EF"/>
  </w:style>
  <w:style w:type="paragraph" w:styleId="Footer">
    <w:name w:val="footer"/>
    <w:basedOn w:val="Normal"/>
    <w:link w:val="FooterChar"/>
    <w:uiPriority w:val="99"/>
    <w:unhideWhenUsed/>
    <w:rsid w:val="006A2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EF"/>
  </w:style>
  <w:style w:type="paragraph" w:customStyle="1" w:styleId="apapaoi">
    <w:name w:val="apapaoi"/>
    <w:basedOn w:val="Normal"/>
    <w:rsid w:val="00FC17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ubrics">
    <w:name w:val="rubrics"/>
    <w:basedOn w:val="Normal"/>
    <w:rsid w:val="007C6B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D2554F"/>
    <w:pPr>
      <w:spacing w:after="0" w:line="240" w:lineRule="auto"/>
      <w:ind w:left="720" w:right="28"/>
      <w:contextualSpacing/>
      <w:jc w:val="both"/>
    </w:pPr>
    <w:rPr>
      <w:kern w:val="0"/>
      <w:lang w:val="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4169">
      <w:bodyDiv w:val="1"/>
      <w:marLeft w:val="0"/>
      <w:marRight w:val="0"/>
      <w:marTop w:val="0"/>
      <w:marBottom w:val="0"/>
      <w:divBdr>
        <w:top w:val="none" w:sz="0" w:space="0" w:color="auto"/>
        <w:left w:val="none" w:sz="0" w:space="0" w:color="auto"/>
        <w:bottom w:val="none" w:sz="0" w:space="0" w:color="auto"/>
        <w:right w:val="none" w:sz="0" w:space="0" w:color="auto"/>
      </w:divBdr>
    </w:div>
    <w:div w:id="672876117">
      <w:bodyDiv w:val="1"/>
      <w:marLeft w:val="0"/>
      <w:marRight w:val="0"/>
      <w:marTop w:val="0"/>
      <w:marBottom w:val="0"/>
      <w:divBdr>
        <w:top w:val="none" w:sz="0" w:space="0" w:color="auto"/>
        <w:left w:val="none" w:sz="0" w:space="0" w:color="auto"/>
        <w:bottom w:val="none" w:sz="0" w:space="0" w:color="auto"/>
        <w:right w:val="none" w:sz="0" w:space="0" w:color="auto"/>
      </w:divBdr>
    </w:div>
    <w:div w:id="708603133">
      <w:bodyDiv w:val="1"/>
      <w:marLeft w:val="0"/>
      <w:marRight w:val="0"/>
      <w:marTop w:val="0"/>
      <w:marBottom w:val="0"/>
      <w:divBdr>
        <w:top w:val="none" w:sz="0" w:space="0" w:color="auto"/>
        <w:left w:val="none" w:sz="0" w:space="0" w:color="auto"/>
        <w:bottom w:val="none" w:sz="0" w:space="0" w:color="auto"/>
        <w:right w:val="none" w:sz="0" w:space="0" w:color="auto"/>
      </w:divBdr>
    </w:div>
    <w:div w:id="799610645">
      <w:bodyDiv w:val="1"/>
      <w:marLeft w:val="0"/>
      <w:marRight w:val="0"/>
      <w:marTop w:val="0"/>
      <w:marBottom w:val="0"/>
      <w:divBdr>
        <w:top w:val="none" w:sz="0" w:space="0" w:color="auto"/>
        <w:left w:val="none" w:sz="0" w:space="0" w:color="auto"/>
        <w:bottom w:val="none" w:sz="0" w:space="0" w:color="auto"/>
        <w:right w:val="none" w:sz="0" w:space="0" w:color="auto"/>
      </w:divBdr>
    </w:div>
    <w:div w:id="1343242931">
      <w:bodyDiv w:val="1"/>
      <w:marLeft w:val="0"/>
      <w:marRight w:val="0"/>
      <w:marTop w:val="0"/>
      <w:marBottom w:val="0"/>
      <w:divBdr>
        <w:top w:val="none" w:sz="0" w:space="0" w:color="auto"/>
        <w:left w:val="none" w:sz="0" w:space="0" w:color="auto"/>
        <w:bottom w:val="none" w:sz="0" w:space="0" w:color="auto"/>
        <w:right w:val="none" w:sz="0" w:space="0" w:color="auto"/>
      </w:divBdr>
    </w:div>
    <w:div w:id="13835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14</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Elena Efrem</cp:lastModifiedBy>
  <cp:revision>258</cp:revision>
  <dcterms:created xsi:type="dcterms:W3CDTF">2023-07-26T06:31:00Z</dcterms:created>
  <dcterms:modified xsi:type="dcterms:W3CDTF">2023-09-21T08:06:00Z</dcterms:modified>
</cp:coreProperties>
</file>